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51208" w14:textId="5B0A3CFA" w:rsidR="00B062EE" w:rsidRPr="00F340B5" w:rsidRDefault="003E3303" w:rsidP="00462F37">
      <w:pPr>
        <w:spacing w:before="120" w:after="120" w:line="276" w:lineRule="auto"/>
        <w:rPr>
          <w:b/>
          <w:bCs/>
          <w:sz w:val="36"/>
          <w:szCs w:val="36"/>
        </w:rPr>
      </w:pPr>
      <w:r>
        <w:rPr>
          <w:b/>
          <w:bCs/>
          <w:sz w:val="36"/>
          <w:szCs w:val="36"/>
        </w:rPr>
        <w:t>Open Scripts</w:t>
      </w:r>
      <w:r w:rsidR="00B062EE" w:rsidRPr="00F340B5">
        <w:rPr>
          <w:b/>
          <w:bCs/>
          <w:sz w:val="36"/>
          <w:szCs w:val="36"/>
        </w:rPr>
        <w:t xml:space="preserve">: </w:t>
      </w:r>
      <w:r w:rsidR="00900F45" w:rsidRPr="00F340B5">
        <w:rPr>
          <w:b/>
          <w:bCs/>
          <w:sz w:val="36"/>
          <w:szCs w:val="36"/>
        </w:rPr>
        <w:t>Report</w:t>
      </w:r>
    </w:p>
    <w:p w14:paraId="2D1C3E4E" w14:textId="47A77665" w:rsidR="00192E56" w:rsidRPr="00F340B5" w:rsidRDefault="00192E56" w:rsidP="00462F37">
      <w:pPr>
        <w:spacing w:before="120" w:after="120" w:line="276" w:lineRule="auto"/>
        <w:rPr>
          <w:b/>
          <w:bCs/>
          <w:sz w:val="28"/>
          <w:szCs w:val="28"/>
        </w:rPr>
      </w:pPr>
      <w:r w:rsidRPr="00F340B5">
        <w:rPr>
          <w:b/>
          <w:bCs/>
          <w:sz w:val="28"/>
          <w:szCs w:val="28"/>
        </w:rPr>
        <w:t>July 2021 – March 2022</w:t>
      </w:r>
    </w:p>
    <w:p w14:paraId="69D157A7" w14:textId="420E67CA" w:rsidR="00192E56" w:rsidRPr="00192E56" w:rsidRDefault="00192E56" w:rsidP="00462F37">
      <w:pPr>
        <w:spacing w:before="120" w:after="120" w:line="276" w:lineRule="auto"/>
        <w:rPr>
          <w:b/>
          <w:bCs/>
          <w:sz w:val="28"/>
          <w:szCs w:val="28"/>
        </w:rPr>
      </w:pPr>
    </w:p>
    <w:p w14:paraId="07E936CE" w14:textId="3DB086B3" w:rsidR="00B062EE" w:rsidRPr="00F340B5" w:rsidRDefault="00B062EE" w:rsidP="00462F37">
      <w:pPr>
        <w:pStyle w:val="ListParagraph"/>
        <w:numPr>
          <w:ilvl w:val="0"/>
          <w:numId w:val="18"/>
        </w:numPr>
        <w:spacing w:before="120" w:after="120" w:line="276" w:lineRule="auto"/>
        <w:rPr>
          <w:b/>
          <w:bCs/>
          <w:sz w:val="32"/>
          <w:szCs w:val="32"/>
        </w:rPr>
      </w:pPr>
      <w:r w:rsidRPr="00F340B5">
        <w:rPr>
          <w:b/>
          <w:bCs/>
          <w:sz w:val="32"/>
          <w:szCs w:val="32"/>
        </w:rPr>
        <w:t>Research Methods</w:t>
      </w:r>
    </w:p>
    <w:p w14:paraId="382C6475" w14:textId="77777777" w:rsidR="00192E56" w:rsidRPr="00192E56" w:rsidRDefault="00192E56" w:rsidP="00462F37">
      <w:pPr>
        <w:spacing w:before="120" w:after="120" w:line="276" w:lineRule="auto"/>
        <w:rPr>
          <w:b/>
          <w:bCs/>
          <w:sz w:val="28"/>
          <w:szCs w:val="28"/>
        </w:rPr>
      </w:pPr>
    </w:p>
    <w:p w14:paraId="08D7D79E" w14:textId="733D7ACC" w:rsidR="00B062EE" w:rsidRDefault="00B062EE" w:rsidP="00462F37">
      <w:pPr>
        <w:spacing w:before="120" w:after="120" w:line="276" w:lineRule="auto"/>
      </w:pPr>
      <w:r>
        <w:t xml:space="preserve">The research methods used for </w:t>
      </w:r>
      <w:r w:rsidR="003E3303">
        <w:t>Open Scripts</w:t>
      </w:r>
      <w:r>
        <w:t xml:space="preserve"> have shifted over the course of the project</w:t>
      </w:r>
      <w:r w:rsidR="003E3303">
        <w:t>. This is</w:t>
      </w:r>
      <w:r>
        <w:t xml:space="preserve"> both </w:t>
      </w:r>
      <w:r w:rsidR="003E3303">
        <w:t>due to</w:t>
      </w:r>
      <w:r>
        <w:t xml:space="preserve"> a revision to the project timeline and aims in September 2021, and </w:t>
      </w:r>
      <w:r w:rsidR="003E3303">
        <w:t>as a result of a</w:t>
      </w:r>
      <w:r>
        <w:t xml:space="preserve"> planned progression from textual research, to individual meetings, to a collaborative working process. </w:t>
      </w:r>
    </w:p>
    <w:p w14:paraId="6D360DF4" w14:textId="400389EB" w:rsidR="00B062EE" w:rsidRDefault="00B062EE" w:rsidP="00462F37">
      <w:pPr>
        <w:spacing w:before="120" w:after="120" w:line="276" w:lineRule="auto"/>
      </w:pPr>
      <w:r>
        <w:t xml:space="preserve">Initially, it made sense to review and consolidate existing textual research, constructed from interviews, email exchanges, and feedback from </w:t>
      </w:r>
      <w:proofErr w:type="spellStart"/>
      <w:r>
        <w:t>Extant’s</w:t>
      </w:r>
      <w:proofErr w:type="spellEnd"/>
      <w:r>
        <w:t xml:space="preserve"> Roundtable conducted in March 2021. This material was supplied by Extant, </w:t>
      </w:r>
      <w:r w:rsidR="00502DEF">
        <w:t>and included</w:t>
      </w:r>
      <w:r>
        <w:t xml:space="preserve"> research undertaken at Central School of Speech and Drama, emails between the team and various publish</w:t>
      </w:r>
      <w:r w:rsidR="00502DEF">
        <w:t>ers</w:t>
      </w:r>
      <w:r>
        <w:t xml:space="preserve">, and </w:t>
      </w:r>
      <w:proofErr w:type="spellStart"/>
      <w:r>
        <w:t>Extant’s</w:t>
      </w:r>
      <w:proofErr w:type="spellEnd"/>
      <w:r>
        <w:t xml:space="preserve"> own evaluation documents. This provided a foundational knowledge about existing access technologies, resources for visually impaired users, and the deficiency of these provisions. </w:t>
      </w:r>
      <w:r w:rsidR="00502DEF">
        <w:t>Later on</w:t>
      </w:r>
      <w:r w:rsidR="00633E24">
        <w:t>, question</w:t>
      </w:r>
      <w:r w:rsidR="00502DEF">
        <w:t>s were raised about</w:t>
      </w:r>
      <w:r w:rsidR="00633E24">
        <w:t xml:space="preserve"> how these findings interact with research on leg</w:t>
      </w:r>
      <w:r w:rsidR="00502DEF">
        <w:t>islation</w:t>
      </w:r>
      <w:r w:rsidR="00633E24">
        <w:t xml:space="preserve">, </w:t>
      </w:r>
      <w:r w:rsidR="00502DEF">
        <w:t>with particular focus on</w:t>
      </w:r>
      <w:r w:rsidR="00633E24">
        <w:t xml:space="preserve"> issues surrounding copyright and equality of access. </w:t>
      </w:r>
    </w:p>
    <w:p w14:paraId="2A1329AD" w14:textId="45073185" w:rsidR="00B062EE" w:rsidRDefault="00B062EE" w:rsidP="00462F37">
      <w:pPr>
        <w:spacing w:before="120" w:after="120" w:line="276" w:lineRule="auto"/>
      </w:pPr>
      <w:r>
        <w:t xml:space="preserve">This </w:t>
      </w:r>
      <w:r w:rsidR="00ED0655">
        <w:t>textual research</w:t>
      </w:r>
      <w:r>
        <w:t xml:space="preserve"> was then supplemented by conversations with industry contacts, ranging from </w:t>
      </w:r>
      <w:r w:rsidR="008E2053">
        <w:t>visually impaired actors, to Access Managers at mid-scale producing theatres. These interactions confirmed that, f</w:t>
      </w:r>
      <w:r>
        <w:t>undamentally, resources for audio versions of scripts are extremely limited, and though some publishing houses offer scripts in PDF format and large print on demand for visually impaired consumers, these are not fully compatible with screen readers or suitable for practical use. These provisions do not constitute equal access for visually impaired artists, either as consumers or as employees.</w:t>
      </w:r>
    </w:p>
    <w:p w14:paraId="1400F210" w14:textId="467C2FBD" w:rsidR="008E2053" w:rsidRDefault="00ED0655" w:rsidP="00462F37">
      <w:pPr>
        <w:spacing w:before="120" w:after="120" w:line="276" w:lineRule="auto"/>
      </w:pPr>
      <w:r>
        <w:t>A</w:t>
      </w:r>
      <w:r w:rsidR="00FE2901">
        <w:t xml:space="preserve">s predicted and </w:t>
      </w:r>
      <w:proofErr w:type="spellStart"/>
      <w:r w:rsidR="00FE2901">
        <w:t>strategised</w:t>
      </w:r>
      <w:proofErr w:type="spellEnd"/>
      <w:r>
        <w:t xml:space="preserve">, </w:t>
      </w:r>
      <w:r w:rsidR="00FE2901">
        <w:t>a collaborative</w:t>
      </w:r>
      <w:r>
        <w:t>,</w:t>
      </w:r>
      <w:r w:rsidR="00FE2901">
        <w:t xml:space="preserve"> </w:t>
      </w:r>
      <w:r>
        <w:t xml:space="preserve">problem-solving </w:t>
      </w:r>
      <w:r w:rsidR="00FE2901">
        <w:t>model</w:t>
      </w:r>
      <w:r>
        <w:t xml:space="preserve"> seemed</w:t>
      </w:r>
      <w:r w:rsidR="00FE2901">
        <w:t xml:space="preserve"> an important next step. A Working Party was assembled, composed of industry professionals, representatives </w:t>
      </w:r>
      <w:r w:rsidR="00B705B4">
        <w:t>from</w:t>
      </w:r>
      <w:r w:rsidR="00FE2901">
        <w:t xml:space="preserve"> new writing theatres, and visually impaired freelance artists (with crossover between these categories). The Working Party was consulted </w:t>
      </w:r>
      <w:r>
        <w:t>via</w:t>
      </w:r>
      <w:r w:rsidR="00FE2901">
        <w:t xml:space="preserve"> email correspondence, video calls, and a full members’ meeting in November 2021. The </w:t>
      </w:r>
      <w:r w:rsidR="00B705B4">
        <w:t>central</w:t>
      </w:r>
      <w:r w:rsidR="00FE2901">
        <w:t xml:space="preserve"> purpose of this meeting was to establish cooperation across the group, as well as set some aims moving forwards.</w:t>
      </w:r>
    </w:p>
    <w:p w14:paraId="60DFF6EE" w14:textId="77777777" w:rsidR="00B062EE" w:rsidRPr="00B062EE" w:rsidRDefault="00B062EE" w:rsidP="00462F37">
      <w:pPr>
        <w:spacing w:before="120" w:after="120" w:line="276" w:lineRule="auto"/>
      </w:pPr>
    </w:p>
    <w:p w14:paraId="3CF59D63" w14:textId="28E492FF" w:rsidR="00F340B5" w:rsidRDefault="00F340B5" w:rsidP="00462F37">
      <w:pPr>
        <w:spacing w:before="120" w:after="120" w:line="276" w:lineRule="auto"/>
        <w:rPr>
          <w:b/>
          <w:bCs/>
          <w:sz w:val="28"/>
          <w:szCs w:val="28"/>
        </w:rPr>
      </w:pPr>
    </w:p>
    <w:p w14:paraId="38DB7021" w14:textId="77777777" w:rsidR="000867E1" w:rsidRDefault="000867E1" w:rsidP="000867E1">
      <w:pPr>
        <w:spacing w:before="120" w:after="120" w:line="276" w:lineRule="auto"/>
        <w:rPr>
          <w:b/>
          <w:bCs/>
          <w:sz w:val="28"/>
          <w:szCs w:val="28"/>
        </w:rPr>
      </w:pPr>
    </w:p>
    <w:p w14:paraId="0BBD5487" w14:textId="511B860A" w:rsidR="00192E56" w:rsidRDefault="00B062EE" w:rsidP="000867E1">
      <w:pPr>
        <w:pStyle w:val="ListParagraph"/>
        <w:numPr>
          <w:ilvl w:val="0"/>
          <w:numId w:val="18"/>
        </w:numPr>
        <w:spacing w:before="120" w:after="120" w:line="276" w:lineRule="auto"/>
        <w:rPr>
          <w:b/>
          <w:bCs/>
          <w:sz w:val="32"/>
          <w:szCs w:val="32"/>
        </w:rPr>
      </w:pPr>
      <w:r w:rsidRPr="000867E1">
        <w:rPr>
          <w:b/>
          <w:bCs/>
          <w:sz w:val="32"/>
          <w:szCs w:val="32"/>
        </w:rPr>
        <w:lastRenderedPageBreak/>
        <w:t xml:space="preserve">Action </w:t>
      </w:r>
      <w:r w:rsidR="00192E56" w:rsidRPr="000867E1">
        <w:rPr>
          <w:b/>
          <w:bCs/>
          <w:sz w:val="32"/>
          <w:szCs w:val="32"/>
        </w:rPr>
        <w:t>P</w:t>
      </w:r>
      <w:r w:rsidRPr="000867E1">
        <w:rPr>
          <w:b/>
          <w:bCs/>
          <w:sz w:val="32"/>
          <w:szCs w:val="32"/>
        </w:rPr>
        <w:t xml:space="preserve">oints from </w:t>
      </w:r>
      <w:r w:rsidR="00016DD9" w:rsidRPr="000867E1">
        <w:rPr>
          <w:b/>
          <w:bCs/>
          <w:sz w:val="32"/>
          <w:szCs w:val="32"/>
        </w:rPr>
        <w:t>R</w:t>
      </w:r>
      <w:r w:rsidRPr="000867E1">
        <w:rPr>
          <w:b/>
          <w:bCs/>
          <w:sz w:val="32"/>
          <w:szCs w:val="32"/>
        </w:rPr>
        <w:t>oundtable</w:t>
      </w:r>
      <w:r w:rsidR="001F75B6" w:rsidRPr="000867E1">
        <w:rPr>
          <w:b/>
          <w:bCs/>
          <w:sz w:val="32"/>
          <w:szCs w:val="32"/>
        </w:rPr>
        <w:t>, March 2021</w:t>
      </w:r>
    </w:p>
    <w:p w14:paraId="27F219AE" w14:textId="77777777" w:rsidR="005736B9" w:rsidRPr="005736B9" w:rsidRDefault="005736B9" w:rsidP="005736B9">
      <w:pPr>
        <w:spacing w:before="120" w:after="120" w:line="276" w:lineRule="auto"/>
        <w:rPr>
          <w:b/>
          <w:bCs/>
          <w:sz w:val="32"/>
          <w:szCs w:val="32"/>
        </w:rPr>
      </w:pPr>
    </w:p>
    <w:p w14:paraId="31CC5597" w14:textId="668C0468" w:rsidR="005736B9" w:rsidRDefault="005736B9" w:rsidP="005736B9">
      <w:pPr>
        <w:pStyle w:val="ListParagraph"/>
        <w:numPr>
          <w:ilvl w:val="0"/>
          <w:numId w:val="26"/>
        </w:numPr>
        <w:spacing w:before="120" w:after="120" w:line="276" w:lineRule="auto"/>
        <w:rPr>
          <w:rFonts w:cstheme="minorHAnsi"/>
        </w:rPr>
      </w:pPr>
      <w:r w:rsidRPr="005736B9">
        <w:rPr>
          <w:rFonts w:cstheme="minorHAnsi"/>
        </w:rPr>
        <w:t xml:space="preserve">Set some priorities for next steps – </w:t>
      </w:r>
      <w:r w:rsidRPr="009968CD">
        <w:rPr>
          <w:rFonts w:cs="Calibri (Body)"/>
          <w:b/>
          <w:bCs/>
          <w:caps/>
        </w:rPr>
        <w:t>Complete</w:t>
      </w:r>
    </w:p>
    <w:p w14:paraId="2491F648" w14:textId="77777777" w:rsidR="005736B9" w:rsidRPr="005736B9" w:rsidRDefault="005736B9" w:rsidP="005736B9">
      <w:pPr>
        <w:spacing w:before="120" w:after="120" w:line="276" w:lineRule="auto"/>
        <w:rPr>
          <w:rFonts w:cstheme="minorHAnsi"/>
        </w:rPr>
      </w:pPr>
    </w:p>
    <w:p w14:paraId="6A491C51" w14:textId="28F2A576" w:rsidR="005736B9" w:rsidRDefault="005736B9" w:rsidP="005736B9">
      <w:pPr>
        <w:pStyle w:val="ListParagraph"/>
        <w:numPr>
          <w:ilvl w:val="0"/>
          <w:numId w:val="26"/>
        </w:numPr>
        <w:spacing w:before="120" w:after="120" w:line="276" w:lineRule="auto"/>
        <w:rPr>
          <w:rFonts w:cstheme="minorHAnsi"/>
        </w:rPr>
      </w:pPr>
      <w:r w:rsidRPr="005736B9">
        <w:rPr>
          <w:rFonts w:cstheme="minorHAnsi"/>
        </w:rPr>
        <w:t xml:space="preserve">Set up a working party to explore ways of moving forward – </w:t>
      </w:r>
      <w:r w:rsidR="009968CD" w:rsidRPr="009968CD">
        <w:rPr>
          <w:rFonts w:cs="Calibri (Body)"/>
          <w:b/>
          <w:bCs/>
          <w:caps/>
        </w:rPr>
        <w:t>Complete</w:t>
      </w:r>
    </w:p>
    <w:p w14:paraId="2E57FEF8" w14:textId="77777777" w:rsidR="005736B9" w:rsidRPr="005736B9" w:rsidRDefault="005736B9" w:rsidP="005736B9">
      <w:pPr>
        <w:spacing w:before="120" w:after="120" w:line="276" w:lineRule="auto"/>
        <w:rPr>
          <w:rFonts w:cstheme="minorHAnsi"/>
        </w:rPr>
      </w:pPr>
    </w:p>
    <w:p w14:paraId="7D66A4CD" w14:textId="6267EA90" w:rsidR="005736B9" w:rsidRDefault="005736B9" w:rsidP="005736B9">
      <w:pPr>
        <w:pStyle w:val="ListParagraph"/>
        <w:numPr>
          <w:ilvl w:val="0"/>
          <w:numId w:val="26"/>
        </w:numPr>
        <w:spacing w:before="120" w:after="120" w:line="276" w:lineRule="auto"/>
        <w:rPr>
          <w:rFonts w:cstheme="minorHAnsi"/>
        </w:rPr>
      </w:pPr>
      <w:r w:rsidRPr="005736B9">
        <w:rPr>
          <w:rFonts w:cstheme="minorHAnsi"/>
        </w:rPr>
        <w:t xml:space="preserve">Give clarity on what software/script formatting is needed for different individuals to access scripts – </w:t>
      </w:r>
      <w:r w:rsidR="009968CD" w:rsidRPr="009968CD">
        <w:rPr>
          <w:rFonts w:cs="Calibri (Body)"/>
          <w:b/>
          <w:bCs/>
          <w:caps/>
        </w:rPr>
        <w:t>Complete</w:t>
      </w:r>
    </w:p>
    <w:p w14:paraId="5D899DF2" w14:textId="77777777" w:rsidR="005736B9" w:rsidRPr="005736B9" w:rsidRDefault="005736B9" w:rsidP="005736B9">
      <w:pPr>
        <w:spacing w:before="120" w:after="120" w:line="276" w:lineRule="auto"/>
        <w:rPr>
          <w:rFonts w:cstheme="minorHAnsi"/>
        </w:rPr>
      </w:pPr>
    </w:p>
    <w:p w14:paraId="4407643F" w14:textId="7E2B7003" w:rsidR="005736B9" w:rsidRPr="009968CD" w:rsidRDefault="005736B9" w:rsidP="005736B9">
      <w:pPr>
        <w:pStyle w:val="ListParagraph"/>
        <w:numPr>
          <w:ilvl w:val="0"/>
          <w:numId w:val="26"/>
        </w:numPr>
        <w:spacing w:before="120" w:after="120" w:line="276" w:lineRule="auto"/>
        <w:rPr>
          <w:rFonts w:cstheme="minorHAnsi"/>
          <w:b/>
          <w:bCs/>
        </w:rPr>
      </w:pPr>
      <w:r w:rsidRPr="005736B9">
        <w:rPr>
          <w:rFonts w:cstheme="minorHAnsi"/>
        </w:rPr>
        <w:t xml:space="preserve">Support VI </w:t>
      </w:r>
      <w:proofErr w:type="spellStart"/>
      <w:r w:rsidRPr="005736B9">
        <w:rPr>
          <w:rFonts w:cstheme="minorHAnsi"/>
        </w:rPr>
        <w:t>theatremakers</w:t>
      </w:r>
      <w:proofErr w:type="spellEnd"/>
      <w:r w:rsidRPr="005736B9">
        <w:rPr>
          <w:rFonts w:cstheme="minorHAnsi"/>
        </w:rPr>
        <w:t xml:space="preserve"> with advice and information (resources, technology etc.) – </w:t>
      </w:r>
      <w:r w:rsidR="009968CD" w:rsidRPr="009968CD">
        <w:rPr>
          <w:rFonts w:cstheme="minorHAnsi"/>
          <w:b/>
          <w:bCs/>
        </w:rPr>
        <w:t>IN PROGRESS</w:t>
      </w:r>
    </w:p>
    <w:p w14:paraId="2C01626E" w14:textId="77777777" w:rsidR="005736B9" w:rsidRPr="005736B9" w:rsidRDefault="005736B9" w:rsidP="005736B9">
      <w:pPr>
        <w:spacing w:before="120" w:after="120" w:line="276" w:lineRule="auto"/>
        <w:rPr>
          <w:rFonts w:cstheme="minorHAnsi"/>
        </w:rPr>
      </w:pPr>
    </w:p>
    <w:p w14:paraId="2ABC2C34" w14:textId="28E44DF6" w:rsidR="005736B9" w:rsidRPr="009968CD" w:rsidRDefault="005736B9" w:rsidP="005736B9">
      <w:pPr>
        <w:pStyle w:val="ListParagraph"/>
        <w:numPr>
          <w:ilvl w:val="0"/>
          <w:numId w:val="26"/>
        </w:numPr>
        <w:spacing w:before="120" w:after="120" w:line="276" w:lineRule="auto"/>
        <w:rPr>
          <w:rFonts w:cstheme="minorHAnsi"/>
          <w:b/>
          <w:bCs/>
        </w:rPr>
      </w:pPr>
      <w:r w:rsidRPr="005736B9">
        <w:rPr>
          <w:rFonts w:cstheme="minorHAnsi"/>
        </w:rPr>
        <w:t xml:space="preserve">Look at legal issues – </w:t>
      </w:r>
      <w:r w:rsidR="009968CD" w:rsidRPr="009968CD">
        <w:rPr>
          <w:rFonts w:cstheme="minorHAnsi"/>
          <w:b/>
          <w:bCs/>
        </w:rPr>
        <w:t>IN PROGRESS</w:t>
      </w:r>
    </w:p>
    <w:p w14:paraId="54077604" w14:textId="77777777" w:rsidR="005736B9" w:rsidRPr="005736B9" w:rsidRDefault="005736B9" w:rsidP="005736B9">
      <w:pPr>
        <w:spacing w:before="120" w:after="120" w:line="276" w:lineRule="auto"/>
        <w:rPr>
          <w:rFonts w:cstheme="minorHAnsi"/>
        </w:rPr>
      </w:pPr>
    </w:p>
    <w:p w14:paraId="2082FE0B" w14:textId="31C1158E" w:rsidR="005736B9" w:rsidRPr="009968CD" w:rsidRDefault="005736B9" w:rsidP="009968CD">
      <w:pPr>
        <w:pStyle w:val="ListParagraph"/>
        <w:numPr>
          <w:ilvl w:val="0"/>
          <w:numId w:val="26"/>
        </w:numPr>
        <w:spacing w:before="120" w:after="120" w:line="276" w:lineRule="auto"/>
        <w:rPr>
          <w:rFonts w:cstheme="minorHAnsi"/>
          <w:b/>
          <w:bCs/>
        </w:rPr>
      </w:pPr>
      <w:r w:rsidRPr="005736B9">
        <w:rPr>
          <w:rFonts w:cstheme="minorHAnsi"/>
        </w:rPr>
        <w:t xml:space="preserve">Work towards a potential monologue resource of new writing to help access auditions and drama schools (in partnership with theatres such as 503) – </w:t>
      </w:r>
      <w:r w:rsidR="009968CD" w:rsidRPr="009968CD">
        <w:rPr>
          <w:rFonts w:cstheme="minorHAnsi"/>
          <w:b/>
          <w:bCs/>
        </w:rPr>
        <w:t>IN PROGRESS</w:t>
      </w:r>
    </w:p>
    <w:p w14:paraId="345213B8" w14:textId="77777777" w:rsidR="005736B9" w:rsidRPr="005736B9" w:rsidRDefault="005736B9" w:rsidP="005736B9">
      <w:pPr>
        <w:spacing w:before="120" w:after="120" w:line="276" w:lineRule="auto"/>
        <w:rPr>
          <w:rFonts w:cstheme="minorHAnsi"/>
        </w:rPr>
      </w:pPr>
    </w:p>
    <w:p w14:paraId="24692237" w14:textId="26B9BD64" w:rsidR="005736B9" w:rsidRDefault="005736B9" w:rsidP="005736B9">
      <w:pPr>
        <w:pStyle w:val="ListParagraph"/>
        <w:numPr>
          <w:ilvl w:val="0"/>
          <w:numId w:val="26"/>
        </w:numPr>
        <w:spacing w:before="120" w:after="120" w:line="276" w:lineRule="auto"/>
        <w:rPr>
          <w:rFonts w:cstheme="minorHAnsi"/>
        </w:rPr>
      </w:pPr>
      <w:r w:rsidRPr="005736B9">
        <w:rPr>
          <w:rFonts w:cstheme="minorHAnsi"/>
        </w:rPr>
        <w:t xml:space="preserve">Produce a report on the current state of affairs, what can change, and why it must – </w:t>
      </w:r>
      <w:r w:rsidR="009968CD" w:rsidRPr="009968CD">
        <w:rPr>
          <w:rFonts w:cs="Calibri (Body)"/>
          <w:b/>
          <w:bCs/>
          <w:caps/>
        </w:rPr>
        <w:t>Complete</w:t>
      </w:r>
    </w:p>
    <w:p w14:paraId="6F898247" w14:textId="77777777" w:rsidR="005736B9" w:rsidRPr="005736B9" w:rsidRDefault="005736B9" w:rsidP="005736B9">
      <w:pPr>
        <w:spacing w:before="120" w:after="120" w:line="276" w:lineRule="auto"/>
        <w:rPr>
          <w:rFonts w:cstheme="minorHAnsi"/>
        </w:rPr>
      </w:pPr>
    </w:p>
    <w:p w14:paraId="2095759B" w14:textId="75C15172" w:rsidR="005736B9" w:rsidRDefault="005736B9" w:rsidP="005736B9">
      <w:pPr>
        <w:pStyle w:val="ListParagraph"/>
        <w:numPr>
          <w:ilvl w:val="0"/>
          <w:numId w:val="26"/>
        </w:numPr>
        <w:spacing w:before="120" w:after="120" w:line="276" w:lineRule="auto"/>
        <w:rPr>
          <w:rFonts w:cstheme="minorHAnsi"/>
        </w:rPr>
      </w:pPr>
      <w:r w:rsidRPr="005736B9">
        <w:rPr>
          <w:rFonts w:cstheme="minorHAnsi"/>
        </w:rPr>
        <w:t xml:space="preserve">Distribute report to all stakeholders and decision-makers – </w:t>
      </w:r>
      <w:r w:rsidR="009968CD" w:rsidRPr="009968CD">
        <w:rPr>
          <w:rFonts w:cstheme="minorHAnsi"/>
          <w:b/>
          <w:bCs/>
        </w:rPr>
        <w:t>IN PROGRESS</w:t>
      </w:r>
    </w:p>
    <w:p w14:paraId="23920A80" w14:textId="77777777" w:rsidR="005736B9" w:rsidRPr="005736B9" w:rsidRDefault="005736B9" w:rsidP="005736B9">
      <w:pPr>
        <w:spacing w:before="120" w:after="120" w:line="276" w:lineRule="auto"/>
        <w:rPr>
          <w:rFonts w:cstheme="minorHAnsi"/>
        </w:rPr>
      </w:pPr>
    </w:p>
    <w:p w14:paraId="2CE8690A" w14:textId="04FA24DC" w:rsidR="005736B9" w:rsidRPr="009968CD" w:rsidRDefault="005736B9" w:rsidP="005736B9">
      <w:pPr>
        <w:pStyle w:val="ListParagraph"/>
        <w:numPr>
          <w:ilvl w:val="0"/>
          <w:numId w:val="26"/>
        </w:numPr>
        <w:spacing w:before="120" w:after="120" w:line="276" w:lineRule="auto"/>
        <w:rPr>
          <w:rFonts w:cstheme="minorHAnsi"/>
          <w:b/>
          <w:bCs/>
        </w:rPr>
      </w:pPr>
      <w:r w:rsidRPr="005736B9">
        <w:rPr>
          <w:rFonts w:cstheme="minorHAnsi"/>
        </w:rPr>
        <w:t xml:space="preserve">Approach publishers to ascertain what can be done </w:t>
      </w:r>
      <w:r w:rsidRPr="009968CD">
        <w:rPr>
          <w:rFonts w:cstheme="minorHAnsi"/>
        </w:rPr>
        <w:t>–</w:t>
      </w:r>
      <w:r w:rsidRPr="009968CD">
        <w:rPr>
          <w:rFonts w:cstheme="minorHAnsi"/>
          <w:b/>
          <w:bCs/>
        </w:rPr>
        <w:t xml:space="preserve"> </w:t>
      </w:r>
      <w:r w:rsidR="009968CD" w:rsidRPr="009968CD">
        <w:rPr>
          <w:rFonts w:cstheme="minorHAnsi"/>
          <w:b/>
          <w:bCs/>
        </w:rPr>
        <w:t>IN PROGRESS</w:t>
      </w:r>
    </w:p>
    <w:p w14:paraId="2EDC8541" w14:textId="77777777" w:rsidR="005736B9" w:rsidRPr="005736B9" w:rsidRDefault="005736B9" w:rsidP="005736B9">
      <w:pPr>
        <w:spacing w:before="120" w:after="120" w:line="276" w:lineRule="auto"/>
        <w:rPr>
          <w:rFonts w:cstheme="minorHAnsi"/>
        </w:rPr>
      </w:pPr>
    </w:p>
    <w:p w14:paraId="4B0288F4" w14:textId="35CFBE0B" w:rsidR="005736B9" w:rsidRPr="005736B9" w:rsidRDefault="005736B9" w:rsidP="005736B9">
      <w:pPr>
        <w:pStyle w:val="ListParagraph"/>
        <w:numPr>
          <w:ilvl w:val="0"/>
          <w:numId w:val="26"/>
        </w:numPr>
        <w:spacing w:before="120" w:after="120" w:line="276" w:lineRule="auto"/>
        <w:rPr>
          <w:rFonts w:cstheme="minorHAnsi"/>
        </w:rPr>
      </w:pPr>
      <w:r w:rsidRPr="005736B9">
        <w:rPr>
          <w:rFonts w:cstheme="minorHAnsi"/>
        </w:rPr>
        <w:t xml:space="preserve">Develop a specific ask of theatres/publishers so when they are providing scripts for sale, they can make these accessible in the formats needed – </w:t>
      </w:r>
      <w:r w:rsidR="009968CD" w:rsidRPr="009968CD">
        <w:rPr>
          <w:rFonts w:cstheme="minorHAnsi"/>
          <w:b/>
          <w:bCs/>
        </w:rPr>
        <w:t>IN PROGRESS</w:t>
      </w:r>
    </w:p>
    <w:p w14:paraId="1E782BD1" w14:textId="77777777" w:rsidR="005736B9" w:rsidRPr="00016DD9" w:rsidRDefault="005736B9" w:rsidP="005736B9">
      <w:pPr>
        <w:spacing w:before="120" w:after="120" w:line="276" w:lineRule="auto"/>
        <w:ind w:left="360"/>
        <w:rPr>
          <w:rFonts w:cstheme="minorHAnsi"/>
        </w:rPr>
      </w:pPr>
    </w:p>
    <w:p w14:paraId="06E47BDD" w14:textId="77777777" w:rsidR="005736B9" w:rsidRPr="00016DD9" w:rsidRDefault="005736B9" w:rsidP="005736B9">
      <w:pPr>
        <w:spacing w:before="120" w:after="120" w:line="276" w:lineRule="auto"/>
        <w:ind w:left="360"/>
        <w:rPr>
          <w:rFonts w:cstheme="minorHAnsi"/>
        </w:rPr>
      </w:pPr>
    </w:p>
    <w:p w14:paraId="56AF97E7" w14:textId="44F54E4D" w:rsidR="005736B9" w:rsidRDefault="005736B9" w:rsidP="00462F37">
      <w:pPr>
        <w:spacing w:before="120" w:after="120" w:line="276" w:lineRule="auto"/>
        <w:rPr>
          <w:b/>
          <w:bCs/>
        </w:rPr>
      </w:pPr>
    </w:p>
    <w:p w14:paraId="1F3DFD5E" w14:textId="77777777" w:rsidR="009968CD" w:rsidRDefault="009968CD" w:rsidP="000867E1">
      <w:pPr>
        <w:spacing w:before="120" w:after="120" w:line="276" w:lineRule="auto"/>
        <w:rPr>
          <w:b/>
          <w:bCs/>
          <w:sz w:val="28"/>
          <w:szCs w:val="28"/>
        </w:rPr>
      </w:pPr>
    </w:p>
    <w:p w14:paraId="09B20921" w14:textId="04B7007F" w:rsidR="00192E56" w:rsidRPr="000867E1" w:rsidRDefault="00B062EE" w:rsidP="000867E1">
      <w:pPr>
        <w:pStyle w:val="ListParagraph"/>
        <w:numPr>
          <w:ilvl w:val="0"/>
          <w:numId w:val="18"/>
        </w:numPr>
        <w:spacing w:before="120" w:after="120" w:line="276" w:lineRule="auto"/>
        <w:rPr>
          <w:b/>
          <w:bCs/>
          <w:sz w:val="32"/>
          <w:szCs w:val="32"/>
        </w:rPr>
      </w:pPr>
      <w:r w:rsidRPr="000867E1">
        <w:rPr>
          <w:b/>
          <w:bCs/>
          <w:sz w:val="32"/>
          <w:szCs w:val="32"/>
        </w:rPr>
        <w:lastRenderedPageBreak/>
        <w:t xml:space="preserve">Limitations </w:t>
      </w:r>
      <w:r w:rsidR="00192E56" w:rsidRPr="000867E1">
        <w:rPr>
          <w:b/>
          <w:bCs/>
          <w:sz w:val="32"/>
          <w:szCs w:val="32"/>
        </w:rPr>
        <w:t>to Resources</w:t>
      </w:r>
    </w:p>
    <w:p w14:paraId="163E3E31" w14:textId="25404F03" w:rsidR="004541A0" w:rsidRDefault="00400410" w:rsidP="00462F37">
      <w:pPr>
        <w:spacing w:before="120" w:after="120" w:line="276" w:lineRule="auto"/>
      </w:pPr>
      <w:r>
        <w:t>Existing resources – in the form of screen reader compatible documents and audio versions of texts – are limited</w:t>
      </w:r>
      <w:r w:rsidR="00ED0655">
        <w:t>,</w:t>
      </w:r>
      <w:r>
        <w:t xml:space="preserve"> firstly in their availability, and secondly in their functionality. </w:t>
      </w:r>
    </w:p>
    <w:p w14:paraId="2069ACAE" w14:textId="77777777" w:rsidR="005D00D5" w:rsidRDefault="005D00D5" w:rsidP="00462F37">
      <w:pPr>
        <w:spacing w:before="120" w:after="120" w:line="276" w:lineRule="auto"/>
      </w:pPr>
    </w:p>
    <w:p w14:paraId="1A74C223" w14:textId="6F3CDA87" w:rsidR="004541A0" w:rsidRPr="000867E1" w:rsidRDefault="004541A0" w:rsidP="000867E1">
      <w:pPr>
        <w:pStyle w:val="ListParagraph"/>
        <w:numPr>
          <w:ilvl w:val="1"/>
          <w:numId w:val="18"/>
        </w:numPr>
        <w:spacing w:before="120" w:after="120" w:line="276" w:lineRule="auto"/>
        <w:rPr>
          <w:b/>
          <w:bCs/>
          <w:sz w:val="28"/>
          <w:szCs w:val="28"/>
        </w:rPr>
      </w:pPr>
      <w:r w:rsidRPr="000867E1">
        <w:rPr>
          <w:b/>
          <w:bCs/>
          <w:sz w:val="28"/>
          <w:szCs w:val="28"/>
        </w:rPr>
        <w:t>Audio</w:t>
      </w:r>
    </w:p>
    <w:p w14:paraId="29C57F00" w14:textId="6521F93B" w:rsidR="004541A0" w:rsidRDefault="00400410" w:rsidP="00462F37">
      <w:pPr>
        <w:spacing w:before="120" w:after="120" w:line="276" w:lineRule="auto"/>
      </w:pPr>
      <w:r>
        <w:t xml:space="preserve">Audio book services, such as Audible (Amazon’s audiobook offering) and Listening Books (a </w:t>
      </w:r>
      <w:r w:rsidR="00797359">
        <w:t xml:space="preserve">charitable </w:t>
      </w:r>
      <w:r>
        <w:t xml:space="preserve">audio book service for people with a print disability), have reasonable availability </w:t>
      </w:r>
      <w:r w:rsidR="00797359">
        <w:t>of</w:t>
      </w:r>
      <w:r>
        <w:t xml:space="preserve"> classic texts but are very limited in terms of modern plays and new writing. </w:t>
      </w:r>
      <w:r w:rsidR="00797359">
        <w:t xml:space="preserve">Drama Online (a collaboration between several publishing houses) has a collection called LA Theatre Works, which </w:t>
      </w:r>
      <w:r w:rsidR="00797359" w:rsidRPr="00797359">
        <w:t>offers over 400 recorded audio plays</w:t>
      </w:r>
      <w:r w:rsidR="00797359">
        <w:t>,</w:t>
      </w:r>
      <w:r w:rsidR="00797359" w:rsidRPr="00797359">
        <w:t xml:space="preserve"> including </w:t>
      </w:r>
      <w:r w:rsidR="00797359">
        <w:t>a selection by contemporary</w:t>
      </w:r>
      <w:r w:rsidR="00797359" w:rsidRPr="00797359">
        <w:t xml:space="preserve"> American playwrights. </w:t>
      </w:r>
      <w:r w:rsidR="00797359">
        <w:t xml:space="preserve">These are recorded by professional actors, </w:t>
      </w:r>
      <w:r w:rsidR="00AB5E3B">
        <w:t>occasionally</w:t>
      </w:r>
      <w:r w:rsidR="00797359">
        <w:t xml:space="preserve"> in their original roles, and are accompanied by a sound design. </w:t>
      </w:r>
      <w:r w:rsidR="00ED0655">
        <w:t>S</w:t>
      </w:r>
      <w:r w:rsidR="00AB5E3B">
        <w:t>imilarly, Bloomsbury is in partnership with the RSC, Shakespeare’s Globe Theatre, and BBC Hollow Crown</w:t>
      </w:r>
      <w:r w:rsidR="00ED0655">
        <w:t xml:space="preserve">, providing </w:t>
      </w:r>
      <w:r w:rsidR="00AB5E3B">
        <w:t xml:space="preserve">access </w:t>
      </w:r>
      <w:r w:rsidR="00ED0655">
        <w:t xml:space="preserve">to </w:t>
      </w:r>
      <w:r w:rsidR="00AB5E3B">
        <w:t>live recordings o</w:t>
      </w:r>
      <w:r w:rsidR="00ED0655">
        <w:t>f</w:t>
      </w:r>
      <w:r w:rsidR="00AB5E3B">
        <w:t xml:space="preserve"> their performances</w:t>
      </w:r>
      <w:r w:rsidR="00ED0655">
        <w:t xml:space="preserve"> and to their video library</w:t>
      </w:r>
      <w:r w:rsidR="00AB5E3B">
        <w:t xml:space="preserve">. </w:t>
      </w:r>
      <w:r w:rsidR="00787782">
        <w:t xml:space="preserve">Audio files available via Oberon Books are mainly those for training purposes and accent work. </w:t>
      </w:r>
      <w:r w:rsidR="00AB5E3B">
        <w:t>Neither Nick Hern, nor Samuel French offer any audio plays as independent publishers</w:t>
      </w:r>
      <w:r w:rsidR="00787782">
        <w:t xml:space="preserve">. The RNIB’s free Talking Books service does have some titles by Samuel French, since </w:t>
      </w:r>
      <w:r w:rsidR="00ED0655">
        <w:t>the publisher</w:t>
      </w:r>
      <w:r w:rsidR="00787782">
        <w:t xml:space="preserve"> work</w:t>
      </w:r>
      <w:r w:rsidR="00ED0655">
        <w:t>s</w:t>
      </w:r>
      <w:r w:rsidR="00787782">
        <w:t xml:space="preserve"> with the RNIB on a request basis</w:t>
      </w:r>
      <w:r w:rsidR="00AB5E3B">
        <w:t xml:space="preserve">. </w:t>
      </w:r>
      <w:r w:rsidR="00787782">
        <w:t xml:space="preserve">The RNIB’s library, however, is otherwise extremely limited in terms of </w:t>
      </w:r>
      <w:proofErr w:type="spellStart"/>
      <w:r w:rsidR="00787782">
        <w:t>playtexts</w:t>
      </w:r>
      <w:proofErr w:type="spellEnd"/>
      <w:r w:rsidR="00787782">
        <w:t>.</w:t>
      </w:r>
      <w:r w:rsidR="00A85043">
        <w:t xml:space="preserve"> Harper Collins have a partnership with the RNIB, in which </w:t>
      </w:r>
      <w:r w:rsidR="009E0EC3" w:rsidRPr="00192E56">
        <w:rPr>
          <w:rFonts w:ascii="Calibri" w:eastAsia="Arial Unicode MS" w:hAnsi="Calibri" w:cs="Calibri"/>
          <w:lang w:val="en-US"/>
        </w:rPr>
        <w:t>whatever they produce in audio gets added to the</w:t>
      </w:r>
      <w:r w:rsidR="00A85043">
        <w:rPr>
          <w:rFonts w:ascii="Calibri" w:eastAsia="Arial Unicode MS" w:hAnsi="Calibri" w:cs="Calibri"/>
          <w:lang w:val="en-US"/>
        </w:rPr>
        <w:t xml:space="preserve"> l</w:t>
      </w:r>
      <w:r w:rsidR="009E0EC3" w:rsidRPr="00192E56">
        <w:rPr>
          <w:rFonts w:ascii="Calibri" w:eastAsia="Arial Unicode MS" w:hAnsi="Calibri" w:cs="Calibri"/>
          <w:lang w:val="en-US"/>
        </w:rPr>
        <w:t>ibrary.</w:t>
      </w:r>
      <w:r w:rsidR="00A85043">
        <w:rPr>
          <w:rFonts w:ascii="Calibri" w:eastAsia="Arial Unicode MS" w:hAnsi="Calibri" w:cs="Calibri"/>
          <w:lang w:val="en-US"/>
        </w:rPr>
        <w:t xml:space="preserve"> However, these are mainly classic plays. </w:t>
      </w:r>
      <w:r w:rsidR="005D00D5">
        <w:rPr>
          <w:rFonts w:ascii="Calibri" w:eastAsia="Arial Unicode MS" w:hAnsi="Calibri" w:cs="Calibri"/>
          <w:lang w:val="en-US"/>
        </w:rPr>
        <w:t xml:space="preserve">The RNIB’s </w:t>
      </w:r>
      <w:proofErr w:type="spellStart"/>
      <w:r w:rsidR="005D00D5">
        <w:rPr>
          <w:rFonts w:ascii="Calibri" w:eastAsia="Arial Unicode MS" w:hAnsi="Calibri" w:cs="Calibri"/>
          <w:lang w:val="en-US"/>
        </w:rPr>
        <w:t>Ivybridge</w:t>
      </w:r>
      <w:proofErr w:type="spellEnd"/>
      <w:r w:rsidR="005D00D5">
        <w:rPr>
          <w:rFonts w:ascii="Calibri" w:eastAsia="Arial Unicode MS" w:hAnsi="Calibri" w:cs="Calibri"/>
          <w:lang w:val="en-US"/>
        </w:rPr>
        <w:t xml:space="preserve"> team records requested texts, providing there is no pre-existing audiobook. These are recorded by volunteers, </w:t>
      </w:r>
      <w:r w:rsidR="001F75B6">
        <w:rPr>
          <w:rFonts w:ascii="Calibri" w:eastAsia="Arial Unicode MS" w:hAnsi="Calibri" w:cs="Calibri"/>
          <w:lang w:val="en-US"/>
        </w:rPr>
        <w:t>rather than</w:t>
      </w:r>
      <w:r w:rsidR="005D00D5">
        <w:rPr>
          <w:rFonts w:ascii="Calibri" w:eastAsia="Arial Unicode MS" w:hAnsi="Calibri" w:cs="Calibri"/>
          <w:lang w:val="en-US"/>
        </w:rPr>
        <w:t xml:space="preserve"> professional audiobook readers or actors.</w:t>
      </w:r>
    </w:p>
    <w:p w14:paraId="1C6958D1" w14:textId="77777777" w:rsidR="005D00D5" w:rsidRDefault="005D00D5" w:rsidP="00462F37">
      <w:pPr>
        <w:spacing w:before="120" w:after="120" w:line="276" w:lineRule="auto"/>
      </w:pPr>
    </w:p>
    <w:p w14:paraId="2FAB7AC4" w14:textId="248E5ED6" w:rsidR="004541A0" w:rsidRPr="000867E1" w:rsidRDefault="004541A0" w:rsidP="000867E1">
      <w:pPr>
        <w:pStyle w:val="ListParagraph"/>
        <w:numPr>
          <w:ilvl w:val="1"/>
          <w:numId w:val="18"/>
        </w:numPr>
        <w:spacing w:before="120" w:after="120" w:line="276" w:lineRule="auto"/>
        <w:rPr>
          <w:b/>
          <w:bCs/>
          <w:sz w:val="28"/>
          <w:szCs w:val="28"/>
        </w:rPr>
      </w:pPr>
      <w:r w:rsidRPr="000867E1">
        <w:rPr>
          <w:b/>
          <w:bCs/>
          <w:sz w:val="28"/>
          <w:szCs w:val="28"/>
        </w:rPr>
        <w:t>eBook</w:t>
      </w:r>
      <w:r w:rsidR="00A85043" w:rsidRPr="000867E1">
        <w:rPr>
          <w:b/>
          <w:bCs/>
          <w:sz w:val="28"/>
          <w:szCs w:val="28"/>
        </w:rPr>
        <w:t>s</w:t>
      </w:r>
    </w:p>
    <w:p w14:paraId="13DBCD2A" w14:textId="2EB64B2E" w:rsidR="00A85043" w:rsidRDefault="00A85043" w:rsidP="00462F37">
      <w:pPr>
        <w:spacing w:before="120" w:after="120" w:line="276" w:lineRule="auto"/>
      </w:pPr>
      <w:r>
        <w:t xml:space="preserve">Scripts in </w:t>
      </w:r>
      <w:proofErr w:type="spellStart"/>
      <w:r>
        <w:t>ePlay</w:t>
      </w:r>
      <w:proofErr w:type="spellEnd"/>
      <w:r>
        <w:t xml:space="preserve"> formats are much more </w:t>
      </w:r>
      <w:r w:rsidR="00E76ECF">
        <w:t>readily</w:t>
      </w:r>
      <w:r>
        <w:t xml:space="preserve"> available tha</w:t>
      </w:r>
      <w:r w:rsidR="00E76ECF">
        <w:t>n</w:t>
      </w:r>
      <w:r>
        <w:t xml:space="preserve"> audio versions. These can be accessed via screen readers, though few are optimised for this usage. PDF tends to be the most common format</w:t>
      </w:r>
      <w:r w:rsidR="00ED0655">
        <w:t xml:space="preserve">; </w:t>
      </w:r>
      <w:r>
        <w:t xml:space="preserve">there are several issues with accessing these </w:t>
      </w:r>
      <w:r w:rsidR="00ED0655">
        <w:t xml:space="preserve">files </w:t>
      </w:r>
      <w:r>
        <w:t>via JAWS</w:t>
      </w:r>
      <w:r w:rsidR="00ED0655">
        <w:t xml:space="preserve"> </w:t>
      </w:r>
      <w:r>
        <w:t xml:space="preserve">and other screen reading technology. Below is a summary </w:t>
      </w:r>
      <w:r w:rsidR="00ED0655">
        <w:t xml:space="preserve">of </w:t>
      </w:r>
      <w:r w:rsidR="00ED0655">
        <w:t xml:space="preserve">the current </w:t>
      </w:r>
      <w:proofErr w:type="spellStart"/>
      <w:r w:rsidR="00ED0655">
        <w:t>ePlay</w:t>
      </w:r>
      <w:proofErr w:type="spellEnd"/>
      <w:r w:rsidR="00ED0655">
        <w:t xml:space="preserve"> offering</w:t>
      </w:r>
      <w:r w:rsidR="00ED0655">
        <w:t xml:space="preserve"> </w:t>
      </w:r>
      <w:r>
        <w:t xml:space="preserve">of </w:t>
      </w:r>
      <w:r w:rsidR="008B1034">
        <w:t xml:space="preserve">major </w:t>
      </w:r>
      <w:r>
        <w:t>play publish</w:t>
      </w:r>
      <w:r w:rsidR="008B1034">
        <w:t>ers</w:t>
      </w:r>
      <w:r>
        <w:t xml:space="preserve"> and reading platforms.</w:t>
      </w:r>
    </w:p>
    <w:p w14:paraId="0814110B" w14:textId="77777777" w:rsidR="005D00D5" w:rsidRPr="00A85043" w:rsidRDefault="005D00D5" w:rsidP="00462F37">
      <w:pPr>
        <w:spacing w:before="120" w:after="120" w:line="276" w:lineRule="auto"/>
      </w:pPr>
    </w:p>
    <w:p w14:paraId="1652A831" w14:textId="6D9CDB32" w:rsidR="00B705B4" w:rsidRPr="00A85043" w:rsidRDefault="00B705B4" w:rsidP="00BB2841">
      <w:pPr>
        <w:pStyle w:val="Body"/>
        <w:spacing w:line="276" w:lineRule="auto"/>
        <w:rPr>
          <w:rFonts w:ascii="Calibri" w:eastAsiaTheme="minorHAnsi" w:hAnsi="Calibri" w:cs="Calibri"/>
          <w:color w:val="auto"/>
          <w:sz w:val="24"/>
          <w:szCs w:val="24"/>
          <w:bdr w:val="none" w:sz="0" w:space="0" w:color="auto"/>
          <w:lang w:eastAsia="en-US"/>
        </w:rPr>
      </w:pPr>
      <w:r w:rsidRPr="000867E1">
        <w:rPr>
          <w:rFonts w:asciiTheme="minorHAnsi" w:eastAsiaTheme="minorHAnsi" w:hAnsiTheme="minorHAnsi" w:cstheme="minorBidi"/>
          <w:b/>
          <w:bCs/>
          <w:color w:val="auto"/>
          <w:sz w:val="24"/>
          <w:szCs w:val="24"/>
          <w:bdr w:val="none" w:sz="0" w:space="0" w:color="auto"/>
          <w:lang w:eastAsia="en-US"/>
        </w:rPr>
        <w:t>Routledge</w:t>
      </w:r>
      <w:r w:rsidR="00A85043">
        <w:rPr>
          <w:rFonts w:asciiTheme="minorHAnsi" w:eastAsiaTheme="minorHAnsi" w:hAnsiTheme="minorHAnsi" w:cstheme="minorBidi"/>
          <w:color w:val="auto"/>
          <w:sz w:val="24"/>
          <w:szCs w:val="24"/>
          <w:bdr w:val="none" w:sz="0" w:space="0" w:color="auto"/>
          <w:lang w:eastAsia="en-US"/>
        </w:rPr>
        <w:t>:</w:t>
      </w:r>
    </w:p>
    <w:p w14:paraId="15C79227" w14:textId="1CE30CEE" w:rsidR="008B1034" w:rsidRPr="00BB2841" w:rsidRDefault="008B1034" w:rsidP="00BB2841">
      <w:pPr>
        <w:pStyle w:val="ListParagraph"/>
        <w:numPr>
          <w:ilvl w:val="0"/>
          <w:numId w:val="16"/>
        </w:numPr>
        <w:spacing w:line="276" w:lineRule="auto"/>
        <w:rPr>
          <w:rFonts w:ascii="Calibri" w:eastAsia="Helvetica" w:hAnsi="Calibri" w:cs="Calibri"/>
          <w:color w:val="000000"/>
          <w:bdr w:val="nil"/>
          <w:lang w:val="en-US" w:eastAsia="en-GB"/>
        </w:rPr>
      </w:pPr>
      <w:r w:rsidRPr="00BB2841">
        <w:rPr>
          <w:rFonts w:ascii="Calibri" w:eastAsia="Helvetica" w:hAnsi="Calibri" w:cs="Calibri"/>
          <w:color w:val="000000"/>
          <w:bdr w:val="nil"/>
          <w:lang w:val="en-US" w:eastAsia="en-GB"/>
        </w:rPr>
        <w:t>eBooks are all accessed through the VitalSource Bookshelf application</w:t>
      </w:r>
      <w:r w:rsidR="00BB2841" w:rsidRPr="00BB2841">
        <w:rPr>
          <w:rFonts w:ascii="Calibri" w:eastAsia="Helvetica" w:hAnsi="Calibri" w:cs="Calibri"/>
          <w:color w:val="000000"/>
          <w:bdr w:val="nil"/>
          <w:lang w:val="en-US" w:eastAsia="en-GB"/>
        </w:rPr>
        <w:t xml:space="preserve">, which provides online access, mobile and </w:t>
      </w:r>
      <w:proofErr w:type="spellStart"/>
      <w:r w:rsidR="00BB2841" w:rsidRPr="00BB2841">
        <w:rPr>
          <w:rFonts w:ascii="Calibri" w:eastAsia="Helvetica" w:hAnsi="Calibri" w:cs="Calibri"/>
          <w:color w:val="000000"/>
          <w:bdr w:val="nil"/>
          <w:lang w:val="en-US" w:eastAsia="en-GB"/>
        </w:rPr>
        <w:t>eReader</w:t>
      </w:r>
      <w:proofErr w:type="spellEnd"/>
      <w:r w:rsidR="00BB2841" w:rsidRPr="00BB2841">
        <w:rPr>
          <w:rFonts w:ascii="Calibri" w:eastAsia="Helvetica" w:hAnsi="Calibri" w:cs="Calibri"/>
          <w:color w:val="000000"/>
          <w:bdr w:val="nil"/>
          <w:lang w:val="en-US" w:eastAsia="en-GB"/>
        </w:rPr>
        <w:t xml:space="preserve"> access, as well as offline computer access</w:t>
      </w:r>
    </w:p>
    <w:p w14:paraId="4DC1379A" w14:textId="65A49EAF" w:rsidR="00B705B4" w:rsidRPr="00BB2841" w:rsidRDefault="00BB2841" w:rsidP="00462F37">
      <w:pPr>
        <w:pStyle w:val="ListParagraph"/>
        <w:numPr>
          <w:ilvl w:val="0"/>
          <w:numId w:val="16"/>
        </w:numPr>
        <w:spacing w:line="276" w:lineRule="auto"/>
        <w:rPr>
          <w:rFonts w:ascii="Calibri" w:eastAsia="Helvetica" w:hAnsi="Calibri" w:cs="Calibri"/>
          <w:color w:val="000000"/>
          <w:bdr w:val="nil"/>
          <w:lang w:val="en-US" w:eastAsia="en-GB"/>
        </w:rPr>
      </w:pPr>
      <w:r w:rsidRPr="00BB2841">
        <w:rPr>
          <w:rFonts w:ascii="Calibri" w:eastAsia="Helvetica" w:hAnsi="Calibri" w:cs="Calibri"/>
          <w:color w:val="000000"/>
          <w:bdr w:val="nil"/>
          <w:lang w:val="en-US" w:eastAsia="en-GB"/>
        </w:rPr>
        <w:t>VitalSource eBooks must be viewed through the Bookshelf website or application; Routledge do not provide standalone PDF/EPUB files</w:t>
      </w:r>
    </w:p>
    <w:p w14:paraId="3B884964" w14:textId="77777777" w:rsidR="00863C04" w:rsidRDefault="00863C04" w:rsidP="00BB2841">
      <w:pPr>
        <w:pStyle w:val="Body"/>
        <w:spacing w:line="276" w:lineRule="auto"/>
        <w:rPr>
          <w:rFonts w:ascii="Calibri" w:hAnsi="Calibri" w:cs="Calibri"/>
          <w:b/>
          <w:bCs/>
          <w:sz w:val="24"/>
          <w:szCs w:val="24"/>
          <w:lang w:val="en-US"/>
        </w:rPr>
      </w:pPr>
    </w:p>
    <w:p w14:paraId="099B02D7" w14:textId="70EFD341" w:rsidR="00B705B4" w:rsidRPr="000867E1" w:rsidRDefault="00B705B4" w:rsidP="00BB2841">
      <w:pPr>
        <w:pStyle w:val="Body"/>
        <w:spacing w:line="276" w:lineRule="auto"/>
        <w:rPr>
          <w:rFonts w:ascii="Calibri" w:hAnsi="Calibri" w:cs="Calibri"/>
          <w:b/>
          <w:bCs/>
          <w:sz w:val="24"/>
          <w:szCs w:val="24"/>
          <w:lang w:val="en-US"/>
        </w:rPr>
      </w:pPr>
      <w:r w:rsidRPr="000867E1">
        <w:rPr>
          <w:rFonts w:ascii="Calibri" w:hAnsi="Calibri" w:cs="Calibri"/>
          <w:b/>
          <w:bCs/>
          <w:sz w:val="24"/>
          <w:szCs w:val="24"/>
          <w:lang w:val="en-US"/>
        </w:rPr>
        <w:t>Nick Hern</w:t>
      </w:r>
      <w:r w:rsidR="00A85043" w:rsidRPr="000867E1">
        <w:rPr>
          <w:rFonts w:ascii="Calibri" w:hAnsi="Calibri" w:cs="Calibri"/>
          <w:b/>
          <w:bCs/>
          <w:sz w:val="24"/>
          <w:szCs w:val="24"/>
          <w:lang w:val="en-US"/>
        </w:rPr>
        <w:t>:</w:t>
      </w:r>
    </w:p>
    <w:p w14:paraId="066E7766" w14:textId="14636763" w:rsidR="00BB2841" w:rsidRPr="00BB2841" w:rsidRDefault="008B1034" w:rsidP="00BB2841">
      <w:pPr>
        <w:pStyle w:val="ListParagraph"/>
        <w:numPr>
          <w:ilvl w:val="0"/>
          <w:numId w:val="15"/>
        </w:numPr>
        <w:spacing w:line="276" w:lineRule="auto"/>
        <w:rPr>
          <w:rFonts w:ascii="Calibri" w:eastAsia="Helvetica" w:hAnsi="Calibri" w:cs="Calibri"/>
          <w:color w:val="000000"/>
          <w:bdr w:val="nil"/>
          <w:lang w:val="en-US" w:eastAsia="en-GB"/>
        </w:rPr>
      </w:pPr>
      <w:r w:rsidRPr="008B1034">
        <w:rPr>
          <w:rFonts w:ascii="Calibri" w:eastAsia="Helvetica" w:hAnsi="Calibri" w:cs="Calibri"/>
          <w:color w:val="000000"/>
          <w:bdr w:val="nil"/>
          <w:lang w:val="en-US" w:eastAsia="en-GB"/>
        </w:rPr>
        <w:t xml:space="preserve">Most titles are available in </w:t>
      </w:r>
      <w:r w:rsidR="00BB2841" w:rsidRPr="00BB2841">
        <w:rPr>
          <w:rFonts w:ascii="Calibri" w:eastAsia="Helvetica" w:hAnsi="Calibri" w:cs="Calibri"/>
          <w:color w:val="000000"/>
          <w:bdr w:val="nil"/>
          <w:lang w:val="en-US" w:eastAsia="en-GB"/>
        </w:rPr>
        <w:t>EPUB</w:t>
      </w:r>
      <w:r w:rsidRPr="008B1034">
        <w:rPr>
          <w:rFonts w:ascii="Calibri" w:eastAsia="Helvetica" w:hAnsi="Calibri" w:cs="Calibri"/>
          <w:color w:val="000000"/>
          <w:bdr w:val="nil"/>
          <w:lang w:val="en-US" w:eastAsia="en-GB"/>
        </w:rPr>
        <w:t xml:space="preserve"> format, but </w:t>
      </w:r>
      <w:r w:rsidR="00BB2841" w:rsidRPr="00BB2841">
        <w:rPr>
          <w:rFonts w:ascii="Calibri" w:eastAsia="Helvetica" w:hAnsi="Calibri" w:cs="Calibri"/>
          <w:color w:val="000000"/>
          <w:bdr w:val="nil"/>
          <w:lang w:val="en-US" w:eastAsia="en-GB"/>
        </w:rPr>
        <w:t>they are also</w:t>
      </w:r>
      <w:r w:rsidRPr="008B1034">
        <w:rPr>
          <w:rFonts w:ascii="Calibri" w:eastAsia="Helvetica" w:hAnsi="Calibri" w:cs="Calibri"/>
          <w:color w:val="000000"/>
          <w:bdr w:val="nil"/>
          <w:lang w:val="en-US" w:eastAsia="en-GB"/>
        </w:rPr>
        <w:t xml:space="preserve"> usually able to provide non-printable watermarked PDFs of </w:t>
      </w:r>
      <w:r w:rsidR="00BB2841" w:rsidRPr="00BB2841">
        <w:rPr>
          <w:rFonts w:ascii="Calibri" w:eastAsia="Helvetica" w:hAnsi="Calibri" w:cs="Calibri"/>
          <w:color w:val="000000"/>
          <w:bdr w:val="nil"/>
          <w:lang w:val="en-US" w:eastAsia="en-GB"/>
        </w:rPr>
        <w:t>their</w:t>
      </w:r>
      <w:r w:rsidRPr="008B1034">
        <w:rPr>
          <w:rFonts w:ascii="Calibri" w:eastAsia="Helvetica" w:hAnsi="Calibri" w:cs="Calibri"/>
          <w:color w:val="000000"/>
          <w:bdr w:val="nil"/>
          <w:lang w:val="en-US" w:eastAsia="en-GB"/>
        </w:rPr>
        <w:t xml:space="preserve"> titles to visually impaired customers who are unable to access texts in either </w:t>
      </w:r>
      <w:r w:rsidR="00BB2841" w:rsidRPr="00BB2841">
        <w:rPr>
          <w:rFonts w:ascii="Calibri" w:eastAsia="Helvetica" w:hAnsi="Calibri" w:cs="Calibri"/>
          <w:color w:val="000000"/>
          <w:bdr w:val="nil"/>
          <w:lang w:val="en-US" w:eastAsia="en-GB"/>
        </w:rPr>
        <w:t>EPUB</w:t>
      </w:r>
      <w:r w:rsidRPr="008B1034">
        <w:rPr>
          <w:rFonts w:ascii="Calibri" w:eastAsia="Helvetica" w:hAnsi="Calibri" w:cs="Calibri"/>
          <w:color w:val="000000"/>
          <w:bdr w:val="nil"/>
          <w:lang w:val="en-US" w:eastAsia="en-GB"/>
        </w:rPr>
        <w:t xml:space="preserve"> or paperback format. These are not generally available to the public as they are less secure than eBooks</w:t>
      </w:r>
      <w:r w:rsidR="00BB2841">
        <w:rPr>
          <w:rFonts w:ascii="Calibri" w:eastAsia="Helvetica" w:hAnsi="Calibri" w:cs="Calibri"/>
          <w:color w:val="000000"/>
          <w:bdr w:val="nil"/>
          <w:lang w:val="en-US" w:eastAsia="en-GB"/>
        </w:rPr>
        <w:t>;</w:t>
      </w:r>
      <w:r w:rsidRPr="008B1034">
        <w:rPr>
          <w:rFonts w:ascii="Calibri" w:eastAsia="Helvetica" w:hAnsi="Calibri" w:cs="Calibri"/>
          <w:color w:val="000000"/>
          <w:bdr w:val="nil"/>
          <w:lang w:val="en-US" w:eastAsia="en-GB"/>
        </w:rPr>
        <w:t xml:space="preserve"> </w:t>
      </w:r>
      <w:r w:rsidR="00BB2841" w:rsidRPr="00BB2841">
        <w:rPr>
          <w:rFonts w:ascii="Calibri" w:eastAsia="Helvetica" w:hAnsi="Calibri" w:cs="Calibri"/>
          <w:color w:val="000000"/>
          <w:bdr w:val="nil"/>
          <w:lang w:val="en-US" w:eastAsia="en-GB"/>
        </w:rPr>
        <w:t>they are only offered</w:t>
      </w:r>
      <w:r w:rsidRPr="008B1034">
        <w:rPr>
          <w:rFonts w:ascii="Calibri" w:eastAsia="Helvetica" w:hAnsi="Calibri" w:cs="Calibri"/>
          <w:color w:val="000000"/>
          <w:bdr w:val="nil"/>
          <w:lang w:val="en-US" w:eastAsia="en-GB"/>
        </w:rPr>
        <w:t xml:space="preserve"> when they are required for access purposes, or where both the paperback and eBook are unavailable (out of stock etc.). </w:t>
      </w:r>
    </w:p>
    <w:p w14:paraId="0A4C0E32" w14:textId="408162EF" w:rsidR="00BB2841" w:rsidRPr="00BB2841" w:rsidRDefault="00BB2841" w:rsidP="00BB2841">
      <w:pPr>
        <w:pStyle w:val="ListParagraph"/>
        <w:numPr>
          <w:ilvl w:val="0"/>
          <w:numId w:val="15"/>
        </w:numPr>
        <w:spacing w:line="276" w:lineRule="auto"/>
        <w:rPr>
          <w:rFonts w:ascii="Calibri" w:eastAsia="Helvetica" w:hAnsi="Calibri" w:cs="Calibri"/>
          <w:color w:val="000000"/>
          <w:bdr w:val="nil"/>
          <w:lang w:val="en-US" w:eastAsia="en-GB"/>
        </w:rPr>
      </w:pPr>
      <w:r w:rsidRPr="00BB2841">
        <w:rPr>
          <w:rFonts w:ascii="Calibri" w:eastAsia="Helvetica" w:hAnsi="Calibri" w:cs="Calibri"/>
          <w:color w:val="000000"/>
          <w:bdr w:val="nil"/>
          <w:lang w:val="en-US" w:eastAsia="en-GB"/>
        </w:rPr>
        <w:t>To</w:t>
      </w:r>
      <w:r w:rsidR="008B1034" w:rsidRPr="008B1034">
        <w:rPr>
          <w:rFonts w:ascii="Calibri" w:eastAsia="Helvetica" w:hAnsi="Calibri" w:cs="Calibri"/>
          <w:color w:val="000000"/>
          <w:bdr w:val="nil"/>
          <w:lang w:val="en-US" w:eastAsia="en-GB"/>
        </w:rPr>
        <w:t xml:space="preserve"> protect authors and retain control over distribution, </w:t>
      </w:r>
      <w:r w:rsidRPr="00BB2841">
        <w:rPr>
          <w:rFonts w:ascii="Calibri" w:eastAsia="Helvetica" w:hAnsi="Calibri" w:cs="Calibri"/>
          <w:color w:val="000000"/>
          <w:bdr w:val="nil"/>
          <w:lang w:val="en-US" w:eastAsia="en-GB"/>
        </w:rPr>
        <w:t>Nick Hern</w:t>
      </w:r>
      <w:r w:rsidR="008B1034" w:rsidRPr="008B1034">
        <w:rPr>
          <w:rFonts w:ascii="Calibri" w:eastAsia="Helvetica" w:hAnsi="Calibri" w:cs="Calibri"/>
          <w:color w:val="000000"/>
          <w:bdr w:val="nil"/>
          <w:lang w:val="en-US" w:eastAsia="en-GB"/>
        </w:rPr>
        <w:t xml:space="preserve"> deal</w:t>
      </w:r>
      <w:r w:rsidRPr="00BB2841">
        <w:rPr>
          <w:rFonts w:ascii="Calibri" w:eastAsia="Helvetica" w:hAnsi="Calibri" w:cs="Calibri"/>
          <w:color w:val="000000"/>
          <w:bdr w:val="nil"/>
          <w:lang w:val="en-US" w:eastAsia="en-GB"/>
        </w:rPr>
        <w:t>s</w:t>
      </w:r>
      <w:r w:rsidR="008B1034" w:rsidRPr="008B1034">
        <w:rPr>
          <w:rFonts w:ascii="Calibri" w:eastAsia="Helvetica" w:hAnsi="Calibri" w:cs="Calibri"/>
          <w:color w:val="000000"/>
          <w:bdr w:val="nil"/>
          <w:lang w:val="en-US" w:eastAsia="en-GB"/>
        </w:rPr>
        <w:t xml:space="preserve"> with customers directly rather than in collaboration with </w:t>
      </w:r>
      <w:r w:rsidRPr="00BB2841">
        <w:rPr>
          <w:rFonts w:ascii="Calibri" w:eastAsia="Helvetica" w:hAnsi="Calibri" w:cs="Calibri"/>
          <w:color w:val="000000"/>
          <w:bdr w:val="nil"/>
          <w:lang w:val="en-US" w:eastAsia="en-GB"/>
        </w:rPr>
        <w:t xml:space="preserve">the </w:t>
      </w:r>
      <w:r w:rsidR="008B1034" w:rsidRPr="008B1034">
        <w:rPr>
          <w:rFonts w:ascii="Calibri" w:eastAsia="Helvetica" w:hAnsi="Calibri" w:cs="Calibri"/>
          <w:color w:val="000000"/>
          <w:bdr w:val="nil"/>
          <w:lang w:val="en-US" w:eastAsia="en-GB"/>
        </w:rPr>
        <w:t>RNIB</w:t>
      </w:r>
    </w:p>
    <w:p w14:paraId="2C359878" w14:textId="5BA8EB64" w:rsidR="008B1034" w:rsidRPr="008B1034" w:rsidRDefault="00BB2841" w:rsidP="00BB2841">
      <w:pPr>
        <w:pStyle w:val="ListParagraph"/>
        <w:numPr>
          <w:ilvl w:val="0"/>
          <w:numId w:val="15"/>
        </w:numPr>
        <w:spacing w:line="276" w:lineRule="auto"/>
        <w:rPr>
          <w:rFonts w:ascii="Calibri" w:eastAsia="Helvetica" w:hAnsi="Calibri" w:cs="Calibri"/>
          <w:color w:val="000000"/>
          <w:bdr w:val="nil"/>
          <w:lang w:val="en-US" w:eastAsia="en-GB"/>
        </w:rPr>
      </w:pPr>
      <w:r w:rsidRPr="00BB2841">
        <w:rPr>
          <w:rFonts w:ascii="Calibri" w:eastAsia="Helvetica" w:hAnsi="Calibri" w:cs="Calibri"/>
          <w:color w:val="000000"/>
          <w:bdr w:val="nil"/>
          <w:lang w:val="en-US" w:eastAsia="en-GB"/>
        </w:rPr>
        <w:t>Do not</w:t>
      </w:r>
      <w:r w:rsidR="008B1034" w:rsidRPr="008B1034">
        <w:rPr>
          <w:rFonts w:ascii="Calibri" w:eastAsia="Helvetica" w:hAnsi="Calibri" w:cs="Calibri"/>
          <w:color w:val="000000"/>
          <w:bdr w:val="nil"/>
          <w:lang w:val="en-US" w:eastAsia="en-GB"/>
        </w:rPr>
        <w:t xml:space="preserve"> currently collaborate with any specific text-to-speech software</w:t>
      </w:r>
    </w:p>
    <w:p w14:paraId="1E97854B" w14:textId="77777777" w:rsidR="00B705B4" w:rsidRPr="00A85043" w:rsidRDefault="00B705B4" w:rsidP="008B1034">
      <w:pPr>
        <w:pStyle w:val="Body"/>
        <w:spacing w:line="276" w:lineRule="auto"/>
        <w:rPr>
          <w:rFonts w:ascii="Calibri" w:hAnsi="Calibri" w:cs="Calibri"/>
          <w:sz w:val="24"/>
          <w:szCs w:val="24"/>
          <w:lang w:val="en-US"/>
        </w:rPr>
      </w:pPr>
    </w:p>
    <w:p w14:paraId="35E15A87" w14:textId="62351DB5" w:rsidR="00B705B4" w:rsidRPr="000867E1" w:rsidRDefault="008B1034" w:rsidP="008B1034">
      <w:pPr>
        <w:pStyle w:val="Body"/>
        <w:spacing w:line="276" w:lineRule="auto"/>
        <w:rPr>
          <w:rFonts w:ascii="Calibri" w:hAnsi="Calibri" w:cs="Calibri"/>
          <w:b/>
          <w:bCs/>
          <w:sz w:val="24"/>
          <w:szCs w:val="24"/>
          <w:lang w:val="en-US"/>
        </w:rPr>
      </w:pPr>
      <w:r>
        <w:rPr>
          <w:rFonts w:ascii="Calibri" w:hAnsi="Calibri" w:cs="Calibri"/>
          <w:b/>
          <w:bCs/>
          <w:sz w:val="24"/>
          <w:szCs w:val="24"/>
          <w:lang w:val="en-US"/>
        </w:rPr>
        <w:t>Bloomsbury:</w:t>
      </w:r>
    </w:p>
    <w:p w14:paraId="68389881" w14:textId="3B670677" w:rsidR="008B1034" w:rsidRPr="008B1034" w:rsidRDefault="008B1034" w:rsidP="008B1034">
      <w:pPr>
        <w:pStyle w:val="ListParagraph"/>
        <w:numPr>
          <w:ilvl w:val="0"/>
          <w:numId w:val="15"/>
        </w:numPr>
        <w:spacing w:line="276" w:lineRule="auto"/>
        <w:rPr>
          <w:rFonts w:ascii="Calibri" w:eastAsia="Helvetica" w:hAnsi="Calibri" w:cs="Calibri"/>
          <w:color w:val="000000"/>
          <w:bdr w:val="nil"/>
          <w:lang w:val="en-US" w:eastAsia="en-GB"/>
        </w:rPr>
      </w:pPr>
      <w:r w:rsidRPr="008B1034">
        <w:rPr>
          <w:rFonts w:ascii="Calibri" w:eastAsia="Helvetica" w:hAnsi="Calibri" w:cs="Calibri"/>
          <w:color w:val="000000"/>
          <w:bdr w:val="nil"/>
          <w:lang w:val="en-US" w:eastAsia="en-GB"/>
        </w:rPr>
        <w:t xml:space="preserve">Share all eBook content with the RNIB – so if a theatre/play text is available in an eBook format (PDF or </w:t>
      </w:r>
      <w:r w:rsidR="00BB2841">
        <w:rPr>
          <w:rFonts w:ascii="Calibri" w:eastAsia="Helvetica" w:hAnsi="Calibri" w:cs="Calibri"/>
          <w:color w:val="000000"/>
          <w:bdr w:val="nil"/>
          <w:lang w:val="en-US" w:eastAsia="en-GB"/>
        </w:rPr>
        <w:t>EPUB</w:t>
      </w:r>
      <w:r w:rsidRPr="008B1034">
        <w:rPr>
          <w:rFonts w:ascii="Calibri" w:eastAsia="Helvetica" w:hAnsi="Calibri" w:cs="Calibri"/>
          <w:color w:val="000000"/>
          <w:bdr w:val="nil"/>
          <w:lang w:val="en-US" w:eastAsia="en-GB"/>
        </w:rPr>
        <w:t>), it will have been sent to the RNIB</w:t>
      </w:r>
    </w:p>
    <w:p w14:paraId="03061BFD" w14:textId="4A1FF625" w:rsidR="008B1034" w:rsidRPr="008B1034" w:rsidRDefault="008B1034" w:rsidP="008B1034">
      <w:pPr>
        <w:pStyle w:val="ListParagraph"/>
        <w:numPr>
          <w:ilvl w:val="0"/>
          <w:numId w:val="15"/>
        </w:numPr>
        <w:spacing w:line="276" w:lineRule="auto"/>
        <w:rPr>
          <w:rFonts w:ascii="Calibri" w:eastAsia="Helvetica" w:hAnsi="Calibri" w:cs="Calibri"/>
          <w:color w:val="000000"/>
          <w:bdr w:val="nil"/>
          <w:lang w:val="en-US" w:eastAsia="en-GB"/>
        </w:rPr>
      </w:pPr>
      <w:r w:rsidRPr="008B1034">
        <w:rPr>
          <w:rFonts w:ascii="Calibri" w:eastAsia="Helvetica" w:hAnsi="Calibri" w:cs="Calibri"/>
          <w:color w:val="000000"/>
          <w:bdr w:val="nil"/>
          <w:lang w:val="en-US" w:eastAsia="en-GB"/>
        </w:rPr>
        <w:t>Also share eBooks with many trade vendors</w:t>
      </w:r>
      <w:r w:rsidR="00BB2841">
        <w:rPr>
          <w:rFonts w:ascii="Calibri" w:eastAsia="Helvetica" w:hAnsi="Calibri" w:cs="Calibri"/>
          <w:color w:val="000000"/>
          <w:bdr w:val="nil"/>
          <w:lang w:val="en-US" w:eastAsia="en-GB"/>
        </w:rPr>
        <w:t>,</w:t>
      </w:r>
      <w:r w:rsidRPr="008B1034">
        <w:rPr>
          <w:rFonts w:ascii="Calibri" w:eastAsia="Helvetica" w:hAnsi="Calibri" w:cs="Calibri"/>
          <w:color w:val="000000"/>
          <w:bdr w:val="nil"/>
          <w:lang w:val="en-US" w:eastAsia="en-GB"/>
        </w:rPr>
        <w:t xml:space="preserve"> including Amazon</w:t>
      </w:r>
    </w:p>
    <w:p w14:paraId="48A0CC29" w14:textId="77777777" w:rsidR="00AE5F22" w:rsidRPr="00A85043" w:rsidRDefault="00AE5F22" w:rsidP="00AE5F22">
      <w:pPr>
        <w:pStyle w:val="Default"/>
        <w:pBdr>
          <w:top w:val="nil"/>
          <w:left w:val="nil"/>
          <w:bottom w:val="nil"/>
          <w:right w:val="nil"/>
          <w:between w:val="nil"/>
          <w:bar w:val="nil"/>
        </w:pBdr>
        <w:autoSpaceDE/>
        <w:autoSpaceDN/>
        <w:adjustRightInd/>
        <w:spacing w:line="276" w:lineRule="auto"/>
        <w:rPr>
          <w:rFonts w:ascii="Calibri" w:eastAsia="Marion" w:hAnsi="Calibri" w:cs="Calibri"/>
        </w:rPr>
      </w:pPr>
    </w:p>
    <w:p w14:paraId="247DE06F" w14:textId="14FB975A" w:rsidR="00AE5F22" w:rsidRPr="000867E1" w:rsidRDefault="00AE5F22" w:rsidP="00AE5F22">
      <w:pPr>
        <w:pStyle w:val="Body"/>
        <w:spacing w:line="276" w:lineRule="auto"/>
        <w:rPr>
          <w:rFonts w:ascii="Calibri" w:hAnsi="Calibri" w:cs="Calibri"/>
          <w:b/>
          <w:bCs/>
          <w:sz w:val="24"/>
          <w:szCs w:val="24"/>
          <w:lang w:val="en-US"/>
        </w:rPr>
      </w:pPr>
      <w:r w:rsidRPr="000867E1">
        <w:rPr>
          <w:rFonts w:ascii="Calibri" w:hAnsi="Calibri" w:cs="Calibri"/>
          <w:b/>
          <w:bCs/>
          <w:sz w:val="24"/>
          <w:szCs w:val="24"/>
          <w:lang w:val="en-US"/>
        </w:rPr>
        <w:t>Samuel French:</w:t>
      </w:r>
    </w:p>
    <w:p w14:paraId="0C17BA13" w14:textId="77777777" w:rsidR="00AE5F22" w:rsidRPr="00A85043" w:rsidRDefault="00AE5F22" w:rsidP="00AE5F22">
      <w:pPr>
        <w:pStyle w:val="Body"/>
        <w:numPr>
          <w:ilvl w:val="0"/>
          <w:numId w:val="15"/>
        </w:numPr>
        <w:spacing w:line="276" w:lineRule="auto"/>
        <w:rPr>
          <w:rFonts w:ascii="Calibri" w:hAnsi="Calibri" w:cs="Calibri"/>
          <w:sz w:val="24"/>
          <w:szCs w:val="24"/>
          <w:lang w:val="en-US"/>
        </w:rPr>
      </w:pPr>
      <w:r w:rsidRPr="00A85043">
        <w:rPr>
          <w:rFonts w:ascii="Calibri" w:hAnsi="Calibri" w:cs="Calibri"/>
          <w:sz w:val="24"/>
          <w:szCs w:val="24"/>
          <w:lang w:val="en-US"/>
        </w:rPr>
        <w:t>Work with the RNIB – users can go via the RNIB website and request a title</w:t>
      </w:r>
    </w:p>
    <w:p w14:paraId="41336B9B" w14:textId="70999867" w:rsidR="00A85043" w:rsidRDefault="00AE5F22" w:rsidP="00462F37">
      <w:pPr>
        <w:pStyle w:val="Body"/>
        <w:numPr>
          <w:ilvl w:val="0"/>
          <w:numId w:val="15"/>
        </w:numPr>
        <w:spacing w:line="276" w:lineRule="auto"/>
        <w:rPr>
          <w:rFonts w:ascii="Calibri" w:hAnsi="Calibri" w:cs="Calibri"/>
          <w:sz w:val="24"/>
          <w:szCs w:val="24"/>
          <w:lang w:val="en-US"/>
        </w:rPr>
      </w:pPr>
      <w:r w:rsidRPr="00A85043">
        <w:rPr>
          <w:rFonts w:ascii="Calibri" w:hAnsi="Calibri" w:cs="Calibri"/>
          <w:sz w:val="24"/>
          <w:szCs w:val="24"/>
          <w:lang w:val="en-US"/>
        </w:rPr>
        <w:t xml:space="preserve">Plays are available online as </w:t>
      </w:r>
      <w:proofErr w:type="spellStart"/>
      <w:r w:rsidRPr="00A85043">
        <w:rPr>
          <w:rFonts w:ascii="Calibri" w:hAnsi="Calibri" w:cs="Calibri"/>
          <w:sz w:val="24"/>
          <w:szCs w:val="24"/>
          <w:lang w:val="en-US"/>
        </w:rPr>
        <w:t>ePlays</w:t>
      </w:r>
      <w:proofErr w:type="spellEnd"/>
      <w:r w:rsidRPr="00A85043">
        <w:rPr>
          <w:rFonts w:ascii="Calibri" w:hAnsi="Calibri" w:cs="Calibri"/>
          <w:sz w:val="24"/>
          <w:szCs w:val="24"/>
          <w:lang w:val="en-US"/>
        </w:rPr>
        <w:t>. This is a paid service and all plays are unadaptable, in PDF format.</w:t>
      </w:r>
    </w:p>
    <w:p w14:paraId="4F7894E4" w14:textId="77777777" w:rsidR="008B1034" w:rsidRPr="00AE5F22" w:rsidRDefault="008B1034" w:rsidP="008B1034">
      <w:pPr>
        <w:pStyle w:val="Body"/>
        <w:spacing w:line="276" w:lineRule="auto"/>
        <w:rPr>
          <w:rFonts w:ascii="Calibri" w:hAnsi="Calibri" w:cs="Calibri"/>
          <w:sz w:val="24"/>
          <w:szCs w:val="24"/>
          <w:lang w:val="en-US"/>
        </w:rPr>
      </w:pPr>
    </w:p>
    <w:p w14:paraId="1B3F58C7" w14:textId="644EE1A5" w:rsidR="00A85043" w:rsidRPr="000867E1" w:rsidRDefault="00A85043" w:rsidP="00462F37">
      <w:pPr>
        <w:pStyle w:val="Body"/>
        <w:spacing w:line="276" w:lineRule="auto"/>
        <w:rPr>
          <w:rFonts w:ascii="Calibri" w:hAnsi="Calibri" w:cs="Calibri"/>
          <w:b/>
          <w:bCs/>
          <w:sz w:val="24"/>
          <w:szCs w:val="24"/>
          <w:lang w:val="en-US"/>
        </w:rPr>
      </w:pPr>
      <w:r w:rsidRPr="000867E1">
        <w:rPr>
          <w:rFonts w:ascii="Calibri" w:hAnsi="Calibri" w:cs="Calibri"/>
          <w:b/>
          <w:bCs/>
          <w:sz w:val="24"/>
          <w:szCs w:val="24"/>
          <w:lang w:val="en-US"/>
        </w:rPr>
        <w:t xml:space="preserve">Concord Reader+: </w:t>
      </w:r>
    </w:p>
    <w:p w14:paraId="683D8329" w14:textId="77777777" w:rsidR="00A85043" w:rsidRPr="00A85043" w:rsidRDefault="00A85043" w:rsidP="00462F37">
      <w:pPr>
        <w:pStyle w:val="Body"/>
        <w:numPr>
          <w:ilvl w:val="0"/>
          <w:numId w:val="20"/>
        </w:numPr>
        <w:spacing w:line="276" w:lineRule="auto"/>
        <w:rPr>
          <w:rFonts w:ascii="Calibri" w:hAnsi="Calibri" w:cs="Calibri"/>
          <w:sz w:val="24"/>
          <w:szCs w:val="24"/>
          <w:lang w:val="en-US"/>
        </w:rPr>
      </w:pPr>
      <w:r w:rsidRPr="00A85043">
        <w:rPr>
          <w:rFonts w:ascii="Calibri" w:hAnsi="Calibri" w:cs="Calibri"/>
          <w:sz w:val="24"/>
          <w:szCs w:val="24"/>
          <w:lang w:val="en-US"/>
        </w:rPr>
        <w:t xml:space="preserve">Formerly called Abbott, this is an interactive </w:t>
      </w:r>
      <w:proofErr w:type="spellStart"/>
      <w:r w:rsidRPr="00A85043">
        <w:rPr>
          <w:rFonts w:ascii="Calibri" w:hAnsi="Calibri" w:cs="Calibri"/>
          <w:sz w:val="24"/>
          <w:szCs w:val="24"/>
          <w:lang w:val="en-US"/>
        </w:rPr>
        <w:t>ePlay</w:t>
      </w:r>
      <w:proofErr w:type="spellEnd"/>
      <w:r w:rsidRPr="00A85043">
        <w:rPr>
          <w:rFonts w:ascii="Calibri" w:hAnsi="Calibri" w:cs="Calibri"/>
          <w:sz w:val="24"/>
          <w:szCs w:val="24"/>
          <w:lang w:val="en-US"/>
        </w:rPr>
        <w:t xml:space="preserve"> reader service, with access to Samuel French’s catalogue</w:t>
      </w:r>
    </w:p>
    <w:p w14:paraId="1ADDB6EE" w14:textId="7A0B26D6" w:rsidR="00A85043" w:rsidRPr="00A85043" w:rsidRDefault="00A85043" w:rsidP="00462F37">
      <w:pPr>
        <w:pStyle w:val="Body"/>
        <w:numPr>
          <w:ilvl w:val="0"/>
          <w:numId w:val="20"/>
        </w:numPr>
        <w:spacing w:line="276" w:lineRule="auto"/>
        <w:rPr>
          <w:rFonts w:ascii="Calibri" w:hAnsi="Calibri" w:cs="Calibri"/>
          <w:sz w:val="24"/>
          <w:szCs w:val="24"/>
          <w:lang w:val="en-US"/>
        </w:rPr>
      </w:pPr>
      <w:r w:rsidRPr="00A85043">
        <w:rPr>
          <w:rFonts w:ascii="Calibri" w:hAnsi="Calibri" w:cs="Calibri"/>
          <w:sz w:val="24"/>
          <w:szCs w:val="24"/>
          <w:lang w:val="en-US"/>
        </w:rPr>
        <w:t xml:space="preserve">Scripts are uploaded as </w:t>
      </w:r>
      <w:r w:rsidR="00BB2841">
        <w:rPr>
          <w:rFonts w:ascii="Calibri" w:hAnsi="Calibri" w:cs="Calibri"/>
          <w:sz w:val="24"/>
          <w:szCs w:val="24"/>
          <w:lang w:val="en-US"/>
        </w:rPr>
        <w:t>EPUB</w:t>
      </w:r>
      <w:r w:rsidRPr="00A85043">
        <w:rPr>
          <w:rFonts w:ascii="Calibri" w:hAnsi="Calibri" w:cs="Calibri"/>
          <w:sz w:val="24"/>
          <w:szCs w:val="24"/>
          <w:lang w:val="en-US"/>
        </w:rPr>
        <w:t xml:space="preserve"> files</w:t>
      </w:r>
    </w:p>
    <w:p w14:paraId="46BF85AD" w14:textId="77777777" w:rsidR="00A85043" w:rsidRPr="00A85043" w:rsidRDefault="00A85043" w:rsidP="00462F37">
      <w:pPr>
        <w:pStyle w:val="Body"/>
        <w:numPr>
          <w:ilvl w:val="0"/>
          <w:numId w:val="20"/>
        </w:numPr>
        <w:spacing w:line="276" w:lineRule="auto"/>
        <w:rPr>
          <w:rFonts w:ascii="Calibri" w:hAnsi="Calibri" w:cs="Calibri"/>
          <w:sz w:val="24"/>
          <w:szCs w:val="24"/>
          <w:lang w:val="en-US"/>
        </w:rPr>
      </w:pPr>
      <w:r w:rsidRPr="00A85043">
        <w:rPr>
          <w:rFonts w:ascii="Calibri" w:hAnsi="Calibri" w:cs="Calibri"/>
          <w:sz w:val="24"/>
          <w:szCs w:val="24"/>
          <w:lang w:val="en-US"/>
        </w:rPr>
        <w:t>Available titles are those that publishers have electronic rights to only, with an ongoing project to expand the number of Samuel French publications available in digital format</w:t>
      </w:r>
    </w:p>
    <w:p w14:paraId="3C78270C" w14:textId="77777777" w:rsidR="00A85043" w:rsidRPr="00A85043" w:rsidRDefault="00A85043" w:rsidP="00462F37">
      <w:pPr>
        <w:pStyle w:val="Body"/>
        <w:numPr>
          <w:ilvl w:val="0"/>
          <w:numId w:val="20"/>
        </w:numPr>
        <w:spacing w:line="276" w:lineRule="auto"/>
        <w:rPr>
          <w:rFonts w:ascii="Calibri" w:hAnsi="Calibri" w:cs="Calibri"/>
          <w:sz w:val="24"/>
          <w:szCs w:val="24"/>
          <w:lang w:val="en-US"/>
        </w:rPr>
      </w:pPr>
      <w:r w:rsidRPr="00A85043">
        <w:rPr>
          <w:rFonts w:ascii="Calibri" w:hAnsi="Calibri" w:cs="Calibri"/>
          <w:sz w:val="24"/>
          <w:szCs w:val="24"/>
          <w:lang w:val="en-US"/>
        </w:rPr>
        <w:t>Nick Hern have made a limited selection of their titles available to sell on their website for use with Concord Reader+ - about 80 or so titles at the time of research, with access to the rest of the catalogue under negotiation</w:t>
      </w:r>
    </w:p>
    <w:p w14:paraId="687ED218" w14:textId="77777777" w:rsidR="00A85043" w:rsidRPr="00A85043" w:rsidRDefault="00A85043" w:rsidP="00462F37">
      <w:pPr>
        <w:pStyle w:val="Body"/>
        <w:numPr>
          <w:ilvl w:val="0"/>
          <w:numId w:val="20"/>
        </w:numPr>
        <w:spacing w:line="276" w:lineRule="auto"/>
        <w:rPr>
          <w:rFonts w:ascii="Calibri" w:hAnsi="Calibri" w:cs="Calibri"/>
          <w:sz w:val="24"/>
          <w:szCs w:val="24"/>
          <w:lang w:val="en-US"/>
        </w:rPr>
      </w:pPr>
      <w:r w:rsidRPr="00A85043">
        <w:rPr>
          <w:rFonts w:ascii="Calibri" w:hAnsi="Calibri" w:cs="Calibri"/>
          <w:sz w:val="24"/>
          <w:szCs w:val="24"/>
          <w:lang w:val="en-US"/>
        </w:rPr>
        <w:t xml:space="preserve">At the time of research, they are close to </w:t>
      </w:r>
      <w:proofErr w:type="spellStart"/>
      <w:r w:rsidRPr="00A85043">
        <w:rPr>
          <w:rFonts w:ascii="Calibri" w:hAnsi="Calibri" w:cs="Calibri"/>
          <w:sz w:val="24"/>
          <w:szCs w:val="24"/>
          <w:lang w:val="en-US"/>
        </w:rPr>
        <w:t>finalising</w:t>
      </w:r>
      <w:proofErr w:type="spellEnd"/>
      <w:r w:rsidRPr="00A85043">
        <w:rPr>
          <w:rFonts w:ascii="Calibri" w:hAnsi="Calibri" w:cs="Calibri"/>
          <w:sz w:val="24"/>
          <w:szCs w:val="24"/>
          <w:lang w:val="en-US"/>
        </w:rPr>
        <w:t xml:space="preserve"> a deal to add Methuen Drama </w:t>
      </w:r>
      <w:proofErr w:type="spellStart"/>
      <w:r w:rsidRPr="00A85043">
        <w:rPr>
          <w:rFonts w:ascii="Calibri" w:hAnsi="Calibri" w:cs="Calibri"/>
          <w:sz w:val="24"/>
          <w:szCs w:val="24"/>
          <w:lang w:val="en-US"/>
        </w:rPr>
        <w:t>ePlays</w:t>
      </w:r>
      <w:proofErr w:type="spellEnd"/>
      <w:r w:rsidRPr="00A85043">
        <w:rPr>
          <w:rFonts w:ascii="Calibri" w:hAnsi="Calibri" w:cs="Calibri"/>
          <w:sz w:val="24"/>
          <w:szCs w:val="24"/>
          <w:lang w:val="en-US"/>
        </w:rPr>
        <w:t xml:space="preserve"> to the catalogue (potentially another 2000 or so titles), and aim to add other publishers over time</w:t>
      </w:r>
    </w:p>
    <w:p w14:paraId="3FE125E8" w14:textId="77777777" w:rsidR="00B705B4" w:rsidRPr="00A85043" w:rsidRDefault="00B705B4" w:rsidP="00462F37">
      <w:pPr>
        <w:pStyle w:val="Body"/>
        <w:spacing w:line="276" w:lineRule="auto"/>
        <w:rPr>
          <w:rFonts w:ascii="Calibri" w:eastAsia="Arial Unicode MS" w:hAnsi="Calibri" w:cs="Calibri"/>
          <w:sz w:val="24"/>
          <w:szCs w:val="24"/>
          <w:lang w:val="en-US"/>
        </w:rPr>
      </w:pPr>
    </w:p>
    <w:p w14:paraId="08EE7E2B" w14:textId="449984C9" w:rsidR="00B705B4" w:rsidRPr="000867E1" w:rsidRDefault="00B705B4" w:rsidP="00462F37">
      <w:pPr>
        <w:pStyle w:val="Default"/>
        <w:spacing w:line="276" w:lineRule="auto"/>
        <w:rPr>
          <w:rFonts w:ascii="Calibri" w:hAnsi="Calibri" w:cs="Calibri"/>
          <w:b/>
          <w:bCs/>
          <w:lang w:val="en-US"/>
        </w:rPr>
      </w:pPr>
      <w:proofErr w:type="spellStart"/>
      <w:r w:rsidRPr="000867E1">
        <w:rPr>
          <w:rFonts w:ascii="Calibri" w:hAnsi="Calibri" w:cs="Calibri"/>
          <w:b/>
          <w:bCs/>
          <w:lang w:val="en-US"/>
        </w:rPr>
        <w:t>Bookshare</w:t>
      </w:r>
      <w:proofErr w:type="spellEnd"/>
      <w:r w:rsidR="00A85043" w:rsidRPr="000867E1">
        <w:rPr>
          <w:rFonts w:ascii="Calibri" w:hAnsi="Calibri" w:cs="Calibri"/>
          <w:b/>
          <w:bCs/>
          <w:lang w:val="en-US"/>
        </w:rPr>
        <w:t>:</w:t>
      </w:r>
    </w:p>
    <w:p w14:paraId="1E456EFE" w14:textId="0FC73C89" w:rsidR="00BB2841" w:rsidRPr="00A85043" w:rsidRDefault="00BB2841" w:rsidP="00BB2841">
      <w:pPr>
        <w:pStyle w:val="Body"/>
        <w:numPr>
          <w:ilvl w:val="0"/>
          <w:numId w:val="17"/>
        </w:numPr>
        <w:spacing w:line="276" w:lineRule="auto"/>
        <w:rPr>
          <w:rFonts w:ascii="Calibri" w:eastAsia="Arial Unicode MS" w:hAnsi="Calibri" w:cs="Calibri"/>
          <w:sz w:val="24"/>
          <w:szCs w:val="24"/>
          <w:lang w:val="en-US"/>
        </w:rPr>
      </w:pPr>
      <w:r>
        <w:rPr>
          <w:rFonts w:ascii="Calibri" w:eastAsia="Arial Unicode MS" w:hAnsi="Calibri" w:cs="Calibri"/>
          <w:sz w:val="24"/>
          <w:szCs w:val="24"/>
          <w:lang w:val="en-US"/>
        </w:rPr>
        <w:t>W</w:t>
      </w:r>
      <w:r w:rsidRPr="00A85043">
        <w:rPr>
          <w:rFonts w:ascii="Calibri" w:eastAsia="Arial Unicode MS" w:hAnsi="Calibri" w:cs="Calibri"/>
          <w:sz w:val="24"/>
          <w:szCs w:val="24"/>
          <w:lang w:val="en-US"/>
        </w:rPr>
        <w:t xml:space="preserve">hen a publisher shares their work with </w:t>
      </w:r>
      <w:proofErr w:type="spellStart"/>
      <w:r w:rsidRPr="00A85043">
        <w:rPr>
          <w:rFonts w:ascii="Calibri" w:eastAsia="Arial Unicode MS" w:hAnsi="Calibri" w:cs="Calibri"/>
          <w:sz w:val="24"/>
          <w:szCs w:val="24"/>
          <w:lang w:val="en-US"/>
        </w:rPr>
        <w:t>Bookshare</w:t>
      </w:r>
      <w:proofErr w:type="spellEnd"/>
      <w:r>
        <w:rPr>
          <w:rFonts w:ascii="Calibri" w:eastAsia="Arial Unicode MS" w:hAnsi="Calibri" w:cs="Calibri"/>
          <w:sz w:val="24"/>
          <w:szCs w:val="24"/>
          <w:lang w:val="en-US"/>
        </w:rPr>
        <w:t xml:space="preserve">, </w:t>
      </w:r>
      <w:r w:rsidRPr="00A85043">
        <w:rPr>
          <w:rFonts w:ascii="Calibri" w:eastAsia="Arial Unicode MS" w:hAnsi="Calibri" w:cs="Calibri"/>
          <w:sz w:val="24"/>
          <w:szCs w:val="24"/>
          <w:lang w:val="en-US"/>
        </w:rPr>
        <w:t>any text can be made accessible for the customers</w:t>
      </w:r>
    </w:p>
    <w:p w14:paraId="12BFAB22" w14:textId="1AA914AC" w:rsidR="00A85043" w:rsidRPr="00A85043" w:rsidRDefault="00A85043" w:rsidP="00462F37">
      <w:pPr>
        <w:pStyle w:val="Body"/>
        <w:numPr>
          <w:ilvl w:val="0"/>
          <w:numId w:val="17"/>
        </w:numPr>
        <w:spacing w:line="276" w:lineRule="auto"/>
        <w:rPr>
          <w:rFonts w:ascii="Calibri" w:eastAsia="Arial Unicode MS" w:hAnsi="Calibri" w:cs="Calibri"/>
          <w:sz w:val="24"/>
          <w:szCs w:val="24"/>
          <w:lang w:val="en-US"/>
        </w:rPr>
      </w:pPr>
      <w:proofErr w:type="spellStart"/>
      <w:r w:rsidRPr="00A85043">
        <w:rPr>
          <w:rFonts w:ascii="Calibri" w:eastAsia="Arial Unicode MS" w:hAnsi="Calibri" w:cs="Calibri"/>
          <w:sz w:val="24"/>
          <w:szCs w:val="24"/>
          <w:lang w:val="en-US"/>
        </w:rPr>
        <w:t>Bookshare</w:t>
      </w:r>
      <w:proofErr w:type="spellEnd"/>
      <w:r w:rsidRPr="00A85043">
        <w:rPr>
          <w:rFonts w:ascii="Calibri" w:eastAsia="Arial Unicode MS" w:hAnsi="Calibri" w:cs="Calibri"/>
          <w:sz w:val="24"/>
          <w:szCs w:val="24"/>
          <w:lang w:val="en-US"/>
        </w:rPr>
        <w:t xml:space="preserve"> is available to institutions under the learning banner, supporting 20% of schools </w:t>
      </w:r>
      <w:r w:rsidR="008B1034">
        <w:rPr>
          <w:rFonts w:ascii="Calibri" w:eastAsia="Arial Unicode MS" w:hAnsi="Calibri" w:cs="Calibri"/>
          <w:sz w:val="24"/>
          <w:szCs w:val="24"/>
          <w:lang w:val="en-US"/>
        </w:rPr>
        <w:t>at the time of research</w:t>
      </w:r>
    </w:p>
    <w:p w14:paraId="1C68CF77" w14:textId="190C9513" w:rsidR="00A85043" w:rsidRPr="00A85043" w:rsidRDefault="00A85043" w:rsidP="00462F37">
      <w:pPr>
        <w:pStyle w:val="Body"/>
        <w:numPr>
          <w:ilvl w:val="0"/>
          <w:numId w:val="17"/>
        </w:numPr>
        <w:spacing w:line="276" w:lineRule="auto"/>
        <w:rPr>
          <w:rFonts w:ascii="Calibri" w:eastAsia="Arial Unicode MS" w:hAnsi="Calibri" w:cs="Calibri"/>
          <w:sz w:val="24"/>
          <w:szCs w:val="24"/>
          <w:lang w:val="en-US"/>
        </w:rPr>
      </w:pPr>
      <w:r w:rsidRPr="00A85043">
        <w:rPr>
          <w:rFonts w:ascii="Calibri" w:eastAsia="Arial Unicode MS" w:hAnsi="Calibri" w:cs="Calibri"/>
          <w:sz w:val="24"/>
          <w:szCs w:val="24"/>
          <w:lang w:val="en-US"/>
        </w:rPr>
        <w:lastRenderedPageBreak/>
        <w:t>Publishers are comfortable with this arrangement because it is used for education purposes only</w:t>
      </w:r>
    </w:p>
    <w:p w14:paraId="406AF344" w14:textId="13D93367" w:rsidR="00B705B4" w:rsidRPr="00A85043" w:rsidRDefault="00A85043" w:rsidP="00462F37">
      <w:pPr>
        <w:pStyle w:val="Body"/>
        <w:numPr>
          <w:ilvl w:val="0"/>
          <w:numId w:val="17"/>
        </w:numPr>
        <w:spacing w:line="276" w:lineRule="auto"/>
        <w:rPr>
          <w:rFonts w:ascii="Calibri" w:eastAsia="Arial Unicode MS" w:hAnsi="Calibri" w:cs="Calibri"/>
          <w:sz w:val="24"/>
          <w:szCs w:val="24"/>
          <w:lang w:val="en-US"/>
        </w:rPr>
      </w:pPr>
      <w:r w:rsidRPr="00A85043">
        <w:rPr>
          <w:rFonts w:ascii="Calibri" w:eastAsia="Arial Unicode MS" w:hAnsi="Calibri" w:cs="Calibri"/>
          <w:sz w:val="24"/>
          <w:szCs w:val="24"/>
          <w:lang w:val="en-US"/>
        </w:rPr>
        <w:t>EHUB</w:t>
      </w:r>
      <w:r w:rsidR="00B705B4" w:rsidRPr="00A85043">
        <w:rPr>
          <w:rFonts w:ascii="Calibri" w:eastAsia="Arial Unicode MS" w:hAnsi="Calibri" w:cs="Calibri"/>
          <w:sz w:val="24"/>
          <w:szCs w:val="24"/>
          <w:lang w:val="en-US"/>
        </w:rPr>
        <w:t xml:space="preserve">/RCM files can automatically be converted into a Word document, a Daisy file, or an audio file </w:t>
      </w:r>
    </w:p>
    <w:p w14:paraId="36272211" w14:textId="1E9919E9" w:rsidR="00B705B4" w:rsidRDefault="00B705B4" w:rsidP="00462F37">
      <w:pPr>
        <w:pStyle w:val="Body"/>
        <w:numPr>
          <w:ilvl w:val="0"/>
          <w:numId w:val="17"/>
        </w:numPr>
        <w:spacing w:line="276" w:lineRule="auto"/>
        <w:rPr>
          <w:rFonts w:ascii="Calibri" w:eastAsia="Arial Unicode MS" w:hAnsi="Calibri" w:cs="Calibri"/>
          <w:sz w:val="24"/>
          <w:szCs w:val="24"/>
          <w:lang w:val="en-US"/>
        </w:rPr>
      </w:pPr>
      <w:r w:rsidRPr="00A85043">
        <w:rPr>
          <w:rFonts w:ascii="Calibri" w:eastAsia="Arial Unicode MS" w:hAnsi="Calibri" w:cs="Calibri"/>
          <w:sz w:val="24"/>
          <w:szCs w:val="24"/>
          <w:lang w:val="en-US"/>
        </w:rPr>
        <w:t xml:space="preserve">If the file is ingested as a PDF, there are limited options. When </w:t>
      </w:r>
      <w:proofErr w:type="spellStart"/>
      <w:r w:rsidRPr="00A85043">
        <w:rPr>
          <w:rFonts w:ascii="Calibri" w:eastAsia="Arial Unicode MS" w:hAnsi="Calibri" w:cs="Calibri"/>
          <w:sz w:val="24"/>
          <w:szCs w:val="24"/>
          <w:lang w:val="en-US"/>
        </w:rPr>
        <w:t>Bookshare</w:t>
      </w:r>
      <w:proofErr w:type="spellEnd"/>
      <w:r w:rsidRPr="00A85043">
        <w:rPr>
          <w:rFonts w:ascii="Calibri" w:eastAsia="Arial Unicode MS" w:hAnsi="Calibri" w:cs="Calibri"/>
          <w:sz w:val="24"/>
          <w:szCs w:val="24"/>
          <w:lang w:val="en-US"/>
        </w:rPr>
        <w:t xml:space="preserve"> upload PDF files they make sure it is an OCR PDF file</w:t>
      </w:r>
      <w:r w:rsidR="00A85043" w:rsidRPr="00A85043">
        <w:rPr>
          <w:rFonts w:ascii="Calibri" w:eastAsia="Arial Unicode MS" w:hAnsi="Calibri" w:cs="Calibri"/>
          <w:sz w:val="24"/>
          <w:szCs w:val="24"/>
          <w:lang w:val="en-US"/>
        </w:rPr>
        <w:t>.</w:t>
      </w:r>
    </w:p>
    <w:p w14:paraId="7283BBA9" w14:textId="42C32F31" w:rsidR="00F340B5" w:rsidRDefault="00F340B5" w:rsidP="00462F37">
      <w:pPr>
        <w:pStyle w:val="Body"/>
        <w:spacing w:before="120" w:after="120" w:line="276" w:lineRule="auto"/>
        <w:rPr>
          <w:rFonts w:ascii="Calibri" w:eastAsia="Arial Unicode MS" w:hAnsi="Calibri" w:cs="Calibri"/>
          <w:sz w:val="24"/>
          <w:szCs w:val="24"/>
          <w:lang w:val="en-US"/>
        </w:rPr>
      </w:pPr>
    </w:p>
    <w:p w14:paraId="54F63AC0" w14:textId="3495CF79" w:rsidR="00F340B5" w:rsidRPr="000867E1" w:rsidRDefault="00F340B5" w:rsidP="000867E1">
      <w:pPr>
        <w:pStyle w:val="Body"/>
        <w:numPr>
          <w:ilvl w:val="1"/>
          <w:numId w:val="18"/>
        </w:numPr>
        <w:spacing w:before="120" w:after="120" w:line="276" w:lineRule="auto"/>
        <w:rPr>
          <w:rFonts w:ascii="Calibri" w:eastAsia="Arial Unicode MS" w:hAnsi="Calibri" w:cs="Calibri"/>
          <w:b/>
          <w:bCs/>
          <w:sz w:val="28"/>
          <w:szCs w:val="28"/>
          <w:lang w:val="en-US"/>
        </w:rPr>
      </w:pPr>
      <w:r w:rsidRPr="000867E1">
        <w:rPr>
          <w:rFonts w:ascii="Calibri" w:eastAsia="Arial Unicode MS" w:hAnsi="Calibri" w:cs="Calibri"/>
          <w:b/>
          <w:bCs/>
          <w:sz w:val="28"/>
          <w:szCs w:val="28"/>
          <w:lang w:val="en-US"/>
        </w:rPr>
        <w:t>Large Print</w:t>
      </w:r>
    </w:p>
    <w:p w14:paraId="00F77642" w14:textId="4AB3C21D" w:rsidR="00F340B5" w:rsidRDefault="00F340B5" w:rsidP="00462F37">
      <w:pPr>
        <w:pStyle w:val="Body"/>
        <w:spacing w:before="120" w:after="120" w:line="276" w:lineRule="auto"/>
        <w:rPr>
          <w:rFonts w:ascii="Calibri" w:hAnsi="Calibri" w:cs="Calibri"/>
          <w:sz w:val="24"/>
          <w:szCs w:val="24"/>
        </w:rPr>
      </w:pPr>
      <w:r w:rsidRPr="00F340B5">
        <w:rPr>
          <w:rFonts w:ascii="Calibri" w:eastAsia="Arial Unicode MS" w:hAnsi="Calibri" w:cs="Calibri"/>
          <w:sz w:val="24"/>
          <w:szCs w:val="24"/>
          <w:lang w:val="en-US"/>
        </w:rPr>
        <w:t xml:space="preserve">Some of these electronic resources are available in large print versions. For example, </w:t>
      </w:r>
      <w:r w:rsidRPr="00F340B5">
        <w:rPr>
          <w:rFonts w:ascii="Calibri" w:hAnsi="Calibri" w:cs="Calibri"/>
          <w:sz w:val="24"/>
          <w:szCs w:val="24"/>
          <w:lang w:val="en-US"/>
        </w:rPr>
        <w:t>Oberon provides large print copies when requested, in addition to some large print scripts they already have;</w:t>
      </w:r>
      <w:r w:rsidRPr="00F340B5">
        <w:rPr>
          <w:rFonts w:ascii="Calibri" w:eastAsiaTheme="minorHAnsi" w:hAnsi="Calibri" w:cs="Calibri"/>
          <w:color w:val="auto"/>
          <w:sz w:val="24"/>
          <w:szCs w:val="24"/>
          <w:bdr w:val="none" w:sz="0" w:space="0" w:color="auto"/>
          <w:lang w:eastAsia="en-US"/>
        </w:rPr>
        <w:t xml:space="preserve"> </w:t>
      </w:r>
      <w:r w:rsidRPr="00F340B5">
        <w:rPr>
          <w:rFonts w:ascii="Calibri" w:hAnsi="Calibri" w:cs="Calibri"/>
          <w:sz w:val="24"/>
          <w:szCs w:val="24"/>
        </w:rPr>
        <w:t xml:space="preserve">Nick Hern </w:t>
      </w:r>
      <w:r w:rsidRPr="00F340B5">
        <w:rPr>
          <w:rFonts w:ascii="Calibri" w:hAnsi="Calibri" w:cs="Calibri"/>
          <w:sz w:val="24"/>
          <w:szCs w:val="24"/>
          <w:lang w:val="en-US"/>
        </w:rPr>
        <w:t xml:space="preserve">can create large print versions of most titles, except those published more than 15 years ago; and </w:t>
      </w:r>
      <w:r w:rsidRPr="00F340B5">
        <w:rPr>
          <w:rFonts w:ascii="Calibri" w:hAnsi="Calibri" w:cs="Calibri"/>
          <w:sz w:val="24"/>
          <w:szCs w:val="24"/>
        </w:rPr>
        <w:t xml:space="preserve">Faber and Faber have some availability of </w:t>
      </w:r>
      <w:r w:rsidRPr="00F340B5">
        <w:rPr>
          <w:rFonts w:ascii="Calibri" w:hAnsi="Calibri" w:cs="Calibri"/>
          <w:sz w:val="24"/>
          <w:szCs w:val="24"/>
          <w:lang w:val="en-US"/>
        </w:rPr>
        <w:t xml:space="preserve">large print texts. </w:t>
      </w:r>
      <w:r>
        <w:rPr>
          <w:rFonts w:ascii="Calibri" w:hAnsi="Calibri" w:cs="Calibri"/>
          <w:sz w:val="24"/>
          <w:szCs w:val="24"/>
          <w:lang w:val="en-US"/>
        </w:rPr>
        <w:t>In a similar process</w:t>
      </w:r>
      <w:r w:rsidRPr="00F340B5">
        <w:rPr>
          <w:rFonts w:ascii="Calibri" w:hAnsi="Calibri" w:cs="Calibri"/>
          <w:sz w:val="24"/>
          <w:szCs w:val="24"/>
          <w:lang w:val="en-US"/>
        </w:rPr>
        <w:t xml:space="preserve"> to their audio recording service, the RNIB can convert texts to large print</w:t>
      </w:r>
      <w:r>
        <w:rPr>
          <w:rFonts w:ascii="Calibri" w:hAnsi="Calibri" w:cs="Calibri"/>
          <w:sz w:val="24"/>
          <w:szCs w:val="24"/>
          <w:lang w:val="en-US"/>
        </w:rPr>
        <w:t xml:space="preserve"> </w:t>
      </w:r>
      <w:r w:rsidR="00ED0655">
        <w:rPr>
          <w:rFonts w:ascii="Calibri" w:hAnsi="Calibri" w:cs="Calibri"/>
          <w:sz w:val="24"/>
          <w:szCs w:val="24"/>
          <w:lang w:val="en-US"/>
        </w:rPr>
        <w:t>on demand</w:t>
      </w:r>
      <w:r w:rsidRPr="00F340B5">
        <w:rPr>
          <w:rFonts w:ascii="Calibri" w:hAnsi="Calibri" w:cs="Calibri"/>
          <w:sz w:val="24"/>
          <w:szCs w:val="24"/>
          <w:lang w:val="en-US"/>
        </w:rPr>
        <w:t xml:space="preserve">, but this is often a lengthy process. Anecdotally, it frequently becomes the responsibility of </w:t>
      </w:r>
      <w:r w:rsidR="00ED0655">
        <w:rPr>
          <w:rFonts w:ascii="Calibri" w:hAnsi="Calibri" w:cs="Calibri"/>
          <w:sz w:val="24"/>
          <w:szCs w:val="24"/>
          <w:lang w:val="en-US"/>
        </w:rPr>
        <w:t xml:space="preserve">visually </w:t>
      </w:r>
      <w:proofErr w:type="spellStart"/>
      <w:r w:rsidR="00ED0655">
        <w:rPr>
          <w:rFonts w:ascii="Calibri" w:hAnsi="Calibri" w:cs="Calibri"/>
          <w:sz w:val="24"/>
          <w:szCs w:val="24"/>
          <w:lang w:val="en-US"/>
        </w:rPr>
        <w:t xml:space="preserve">impaired </w:t>
      </w:r>
      <w:r w:rsidRPr="00F340B5">
        <w:rPr>
          <w:rFonts w:ascii="Calibri" w:hAnsi="Calibri" w:cs="Calibri"/>
          <w:sz w:val="24"/>
          <w:szCs w:val="24"/>
          <w:lang w:val="en-US"/>
        </w:rPr>
        <w:t>performer</w:t>
      </w:r>
      <w:r w:rsidR="00ED0655">
        <w:rPr>
          <w:rFonts w:ascii="Calibri" w:hAnsi="Calibri" w:cs="Calibri"/>
          <w:sz w:val="24"/>
          <w:szCs w:val="24"/>
          <w:lang w:val="en-US"/>
        </w:rPr>
        <w:t>s</w:t>
      </w:r>
      <w:proofErr w:type="spellEnd"/>
      <w:r w:rsidRPr="00F340B5">
        <w:rPr>
          <w:rFonts w:ascii="Calibri" w:hAnsi="Calibri" w:cs="Calibri"/>
          <w:sz w:val="24"/>
          <w:szCs w:val="24"/>
          <w:lang w:val="en-US"/>
        </w:rPr>
        <w:t xml:space="preserve"> to type </w:t>
      </w:r>
      <w:r w:rsidRPr="00F340B5">
        <w:rPr>
          <w:rFonts w:ascii="Calibri" w:hAnsi="Calibri" w:cs="Calibri"/>
          <w:sz w:val="24"/>
          <w:szCs w:val="24"/>
        </w:rPr>
        <w:t>out lines in an adequate font size for line-learning.</w:t>
      </w:r>
      <w:r>
        <w:rPr>
          <w:rFonts w:ascii="Calibri" w:hAnsi="Calibri" w:cs="Calibri"/>
          <w:sz w:val="24"/>
          <w:szCs w:val="24"/>
        </w:rPr>
        <w:t xml:space="preserve"> There are specific issues with the creation and distribution of large print scripts, not least the fact that page numbers are not standardised between original and enlarged copies. This makes live</w:t>
      </w:r>
      <w:r w:rsidR="006E0586">
        <w:rPr>
          <w:rFonts w:ascii="Calibri" w:hAnsi="Calibri" w:cs="Calibri"/>
          <w:sz w:val="24"/>
          <w:szCs w:val="24"/>
        </w:rPr>
        <w:t>, efficient</w:t>
      </w:r>
      <w:r>
        <w:rPr>
          <w:rFonts w:ascii="Calibri" w:hAnsi="Calibri" w:cs="Calibri"/>
          <w:sz w:val="24"/>
          <w:szCs w:val="24"/>
        </w:rPr>
        <w:t xml:space="preserve"> navigation difficult for visually impaired users.</w:t>
      </w:r>
    </w:p>
    <w:p w14:paraId="3A52DA24" w14:textId="37B43DFF" w:rsidR="00F340B5" w:rsidRPr="00F340B5" w:rsidRDefault="00F340B5" w:rsidP="00462F37">
      <w:pPr>
        <w:pStyle w:val="Body"/>
        <w:spacing w:before="120" w:after="120" w:line="276" w:lineRule="auto"/>
        <w:rPr>
          <w:rFonts w:ascii="Calibri" w:hAnsi="Calibri" w:cs="Calibri"/>
          <w:sz w:val="24"/>
          <w:szCs w:val="24"/>
        </w:rPr>
      </w:pPr>
      <w:r>
        <w:rPr>
          <w:rFonts w:ascii="Calibri" w:hAnsi="Calibri" w:cs="Calibri"/>
          <w:sz w:val="24"/>
          <w:szCs w:val="24"/>
        </w:rPr>
        <w:t xml:space="preserve">It is worth pointing out that large print copies of plays are not accessible for some users, while others may prefer to use these scripts throughout rehearsals. </w:t>
      </w:r>
      <w:r w:rsidR="00ED0655">
        <w:rPr>
          <w:rFonts w:ascii="Calibri" w:hAnsi="Calibri" w:cs="Calibri"/>
          <w:sz w:val="24"/>
          <w:szCs w:val="24"/>
        </w:rPr>
        <w:t>The</w:t>
      </w:r>
      <w:r>
        <w:rPr>
          <w:rFonts w:ascii="Calibri" w:hAnsi="Calibri" w:cs="Calibri"/>
          <w:sz w:val="24"/>
          <w:szCs w:val="24"/>
        </w:rPr>
        <w:t xml:space="preserve"> focus of this research has </w:t>
      </w:r>
      <w:r w:rsidR="00ED0655">
        <w:rPr>
          <w:rFonts w:ascii="Calibri" w:hAnsi="Calibri" w:cs="Calibri"/>
          <w:sz w:val="24"/>
          <w:szCs w:val="24"/>
        </w:rPr>
        <w:t xml:space="preserve">therefore </w:t>
      </w:r>
      <w:r>
        <w:rPr>
          <w:rFonts w:ascii="Calibri" w:hAnsi="Calibri" w:cs="Calibri"/>
          <w:sz w:val="24"/>
          <w:szCs w:val="24"/>
        </w:rPr>
        <w:t>been on provisions in the form of screen reader accessible documents and audio versions of texts.</w:t>
      </w:r>
    </w:p>
    <w:p w14:paraId="65D5F359" w14:textId="77777777" w:rsidR="00F340B5" w:rsidRPr="00F340B5" w:rsidRDefault="00F340B5" w:rsidP="00462F37">
      <w:pPr>
        <w:pStyle w:val="Body"/>
        <w:spacing w:line="276" w:lineRule="auto"/>
        <w:rPr>
          <w:rFonts w:ascii="Calibri" w:eastAsiaTheme="minorHAnsi" w:hAnsi="Calibri" w:cs="Calibri"/>
          <w:b/>
          <w:bCs/>
          <w:color w:val="auto"/>
          <w:sz w:val="24"/>
          <w:szCs w:val="24"/>
          <w:bdr w:val="none" w:sz="0" w:space="0" w:color="auto"/>
          <w:lang w:eastAsia="en-US"/>
        </w:rPr>
      </w:pPr>
    </w:p>
    <w:p w14:paraId="2F29FE89" w14:textId="2CAB62C0" w:rsidR="00B705B4" w:rsidRPr="000867E1" w:rsidRDefault="00192E56" w:rsidP="000867E1">
      <w:pPr>
        <w:pStyle w:val="ListParagraph"/>
        <w:numPr>
          <w:ilvl w:val="1"/>
          <w:numId w:val="18"/>
        </w:numPr>
        <w:spacing w:before="120" w:after="120" w:line="276" w:lineRule="auto"/>
        <w:rPr>
          <w:rFonts w:ascii="Calibri" w:hAnsi="Calibri" w:cs="Calibri"/>
          <w:b/>
          <w:bCs/>
          <w:sz w:val="28"/>
          <w:szCs w:val="28"/>
        </w:rPr>
      </w:pPr>
      <w:r w:rsidRPr="000867E1">
        <w:rPr>
          <w:rFonts w:ascii="Calibri" w:hAnsi="Calibri" w:cs="Calibri"/>
          <w:b/>
          <w:bCs/>
          <w:sz w:val="28"/>
          <w:szCs w:val="28"/>
        </w:rPr>
        <w:t xml:space="preserve">Functionality </w:t>
      </w:r>
    </w:p>
    <w:p w14:paraId="5BB9950C" w14:textId="33D985ED" w:rsidR="00E76ECF" w:rsidRDefault="00E76ECF" w:rsidP="00462F37">
      <w:pPr>
        <w:spacing w:before="120" w:after="120" w:line="276" w:lineRule="auto"/>
      </w:pPr>
      <w:r w:rsidRPr="00F340B5">
        <w:rPr>
          <w:rFonts w:ascii="Calibri" w:hAnsi="Calibri" w:cs="Calibri"/>
        </w:rPr>
        <w:t xml:space="preserve">As mentioned above, despite the electronic resources listed, the vast majority of these do not provide fit-for-purpose (i.e. for use in creative preparatory or rehearsal room work), or even complete and adequate access for visually impaired artists. Users find that screen readers have </w:t>
      </w:r>
      <w:r w:rsidR="004116FC">
        <w:t>significant</w:t>
      </w:r>
      <w:r>
        <w:t xml:space="preserve"> issues processing and delivering </w:t>
      </w:r>
      <w:r w:rsidR="004116FC">
        <w:t xml:space="preserve">the </w:t>
      </w:r>
      <w:r>
        <w:t>text contained within these files. As shown above, scripts</w:t>
      </w:r>
      <w:r w:rsidR="004116FC">
        <w:t xml:space="preserve"> are</w:t>
      </w:r>
      <w:r>
        <w:t xml:space="preserve"> most frequently offered in PDF format. It is difficult to generalise across different screen reading technologies, but here are some challenges raised by users of various software, particularly in regard to script reading. </w:t>
      </w:r>
    </w:p>
    <w:p w14:paraId="3C5F2E8F" w14:textId="77777777" w:rsidR="00462F37" w:rsidRPr="00E76ECF" w:rsidRDefault="00462F37" w:rsidP="00462F37">
      <w:pPr>
        <w:spacing w:before="120" w:after="120" w:line="276" w:lineRule="auto"/>
      </w:pPr>
    </w:p>
    <w:p w14:paraId="6995808A" w14:textId="745EB0CF" w:rsidR="00E76ECF" w:rsidRDefault="00E76ECF" w:rsidP="00462F37">
      <w:pPr>
        <w:pStyle w:val="ListParagraph"/>
        <w:numPr>
          <w:ilvl w:val="0"/>
          <w:numId w:val="22"/>
        </w:numPr>
        <w:spacing w:before="120" w:after="120" w:line="276" w:lineRule="auto"/>
      </w:pPr>
      <w:r>
        <w:t xml:space="preserve">The structure of the text cannot be modified directly from a PDF file, in order to optimise </w:t>
      </w:r>
      <w:r w:rsidR="004116FC">
        <w:t xml:space="preserve">for </w:t>
      </w:r>
      <w:r>
        <w:t>screen reading software</w:t>
      </w:r>
    </w:p>
    <w:p w14:paraId="1ACAFFD7" w14:textId="712EFAA8" w:rsidR="00E76ECF" w:rsidRDefault="00E76ECF" w:rsidP="00462F37">
      <w:pPr>
        <w:pStyle w:val="ListParagraph"/>
        <w:numPr>
          <w:ilvl w:val="0"/>
          <w:numId w:val="22"/>
        </w:numPr>
        <w:spacing w:before="120" w:after="120" w:line="276" w:lineRule="auto"/>
      </w:pPr>
      <w:r>
        <w:t>Some entire sections may</w:t>
      </w:r>
      <w:r w:rsidR="00B705B4" w:rsidRPr="00B705B4">
        <w:t xml:space="preserve"> </w:t>
      </w:r>
      <w:r>
        <w:t xml:space="preserve">be </w:t>
      </w:r>
      <w:r w:rsidR="00B705B4" w:rsidRPr="00B705B4">
        <w:t>skipped</w:t>
      </w:r>
      <w:r>
        <w:t xml:space="preserve"> depending on how the text is formatted</w:t>
      </w:r>
    </w:p>
    <w:p w14:paraId="16AE08E7" w14:textId="77777777" w:rsidR="00E76ECF" w:rsidRDefault="00E76ECF" w:rsidP="00462F37">
      <w:pPr>
        <w:pStyle w:val="ListParagraph"/>
        <w:numPr>
          <w:ilvl w:val="0"/>
          <w:numId w:val="22"/>
        </w:numPr>
        <w:spacing w:before="120" w:after="120" w:line="276" w:lineRule="auto"/>
      </w:pPr>
      <w:r>
        <w:t>Any a</w:t>
      </w:r>
      <w:r w:rsidR="00B705B4">
        <w:t>nnotations will not be read out consistently</w:t>
      </w:r>
    </w:p>
    <w:p w14:paraId="359EEDD3" w14:textId="338703CF" w:rsidR="00E76ECF" w:rsidRDefault="00B705B4" w:rsidP="00462F37">
      <w:pPr>
        <w:pStyle w:val="ListParagraph"/>
        <w:numPr>
          <w:ilvl w:val="0"/>
          <w:numId w:val="22"/>
        </w:numPr>
        <w:spacing w:before="120" w:after="120" w:line="276" w:lineRule="auto"/>
      </w:pPr>
      <w:r>
        <w:lastRenderedPageBreak/>
        <w:t xml:space="preserve">Some software reads all stage directions first </w:t>
      </w:r>
      <w:r w:rsidR="00E76ECF">
        <w:t>and</w:t>
      </w:r>
      <w:r>
        <w:t xml:space="preserve"> then return</w:t>
      </w:r>
      <w:r w:rsidR="00E76ECF">
        <w:t>s</w:t>
      </w:r>
      <w:r>
        <w:t xml:space="preserve"> to </w:t>
      </w:r>
      <w:r w:rsidR="00E76ECF">
        <w:t>‘</w:t>
      </w:r>
      <w:r>
        <w:t>spoken</w:t>
      </w:r>
      <w:r w:rsidR="00E76ECF">
        <w:t>’</w:t>
      </w:r>
      <w:r>
        <w:t xml:space="preserve"> text</w:t>
      </w:r>
    </w:p>
    <w:p w14:paraId="5CE91FA1" w14:textId="77777777" w:rsidR="00E76ECF" w:rsidRDefault="00B705B4" w:rsidP="00462F37">
      <w:pPr>
        <w:pStyle w:val="ListParagraph"/>
        <w:numPr>
          <w:ilvl w:val="0"/>
          <w:numId w:val="22"/>
        </w:numPr>
        <w:spacing w:before="120" w:after="120" w:line="276" w:lineRule="auto"/>
      </w:pPr>
      <w:r>
        <w:t xml:space="preserve">Some software will read </w:t>
      </w:r>
      <w:r w:rsidR="00E76ECF">
        <w:t xml:space="preserve">the </w:t>
      </w:r>
      <w:r>
        <w:t xml:space="preserve">header </w:t>
      </w:r>
      <w:r w:rsidR="00E76ECF">
        <w:t>and</w:t>
      </w:r>
      <w:r>
        <w:t xml:space="preserve"> footer</w:t>
      </w:r>
      <w:r w:rsidR="00E76ECF">
        <w:t xml:space="preserve"> (often copyright information) on every page, interrupting the text </w:t>
      </w:r>
    </w:p>
    <w:p w14:paraId="1E7F9AD2" w14:textId="7ADA6B10" w:rsidR="00E76ECF" w:rsidRDefault="00E76ECF" w:rsidP="00462F37">
      <w:pPr>
        <w:pStyle w:val="ListParagraph"/>
        <w:numPr>
          <w:ilvl w:val="0"/>
          <w:numId w:val="22"/>
        </w:numPr>
        <w:spacing w:before="120" w:after="120" w:line="276" w:lineRule="auto"/>
      </w:pPr>
      <w:r>
        <w:t>Screen readers have a variety of s</w:t>
      </w:r>
      <w:r w:rsidR="00B705B4">
        <w:t>ynthetic voice</w:t>
      </w:r>
      <w:r>
        <w:t>s – these are preferred by some users, but they do not distinguish between different characters or stage directions</w:t>
      </w:r>
    </w:p>
    <w:p w14:paraId="284A4790" w14:textId="49A14650" w:rsidR="00E76ECF" w:rsidRDefault="00E76ECF" w:rsidP="00462F37">
      <w:pPr>
        <w:pStyle w:val="ListParagraph"/>
        <w:numPr>
          <w:ilvl w:val="0"/>
          <w:numId w:val="22"/>
        </w:numPr>
        <w:spacing w:before="120" w:after="120" w:line="276" w:lineRule="auto"/>
      </w:pPr>
      <w:r>
        <w:t>The reading of character names before each line of spoken dialogue breaks up delivery</w:t>
      </w:r>
    </w:p>
    <w:p w14:paraId="4B13455A" w14:textId="5D366432" w:rsidR="00E76ECF" w:rsidRDefault="00E76ECF" w:rsidP="00462F37">
      <w:pPr>
        <w:pStyle w:val="ListParagraph"/>
        <w:numPr>
          <w:ilvl w:val="0"/>
          <w:numId w:val="22"/>
        </w:numPr>
        <w:spacing w:before="120" w:after="120" w:line="276" w:lineRule="auto"/>
      </w:pPr>
      <w:r>
        <w:t>Texts are difficult to navigate, which makes the use of screen readers in rehearsal problematic</w:t>
      </w:r>
    </w:p>
    <w:p w14:paraId="0AAEA710" w14:textId="295A9224" w:rsidR="00E76ECF" w:rsidRDefault="00E76ECF" w:rsidP="00462F37">
      <w:pPr>
        <w:pStyle w:val="ListParagraph"/>
        <w:numPr>
          <w:ilvl w:val="0"/>
          <w:numId w:val="22"/>
        </w:numPr>
        <w:spacing w:before="120" w:after="120" w:line="276" w:lineRule="auto"/>
      </w:pPr>
      <w:r>
        <w:t>Any experimental formatting by the writer, e.g. words spread across the page or text arranged in columns, is not represented accurately</w:t>
      </w:r>
    </w:p>
    <w:p w14:paraId="5634327E" w14:textId="77777777" w:rsidR="00E76ECF" w:rsidRPr="00E76ECF" w:rsidRDefault="00E76ECF" w:rsidP="00462F37">
      <w:pPr>
        <w:pStyle w:val="ListParagraph"/>
        <w:numPr>
          <w:ilvl w:val="0"/>
          <w:numId w:val="22"/>
        </w:numPr>
        <w:spacing w:before="120" w:after="120" w:line="276" w:lineRule="auto"/>
      </w:pPr>
      <w:r>
        <w:rPr>
          <w:rFonts w:ascii="Calibri" w:hAnsi="Calibri" w:cs="Calibri"/>
          <w:lang w:val="en-US"/>
        </w:rPr>
        <w:t xml:space="preserve">In OCR (optical character recognition) PDF files, </w:t>
      </w:r>
      <w:r w:rsidR="00B705B4" w:rsidRPr="00E76ECF">
        <w:rPr>
          <w:rFonts w:ascii="Calibri" w:hAnsi="Calibri" w:cs="Calibri"/>
          <w:lang w:val="en-US"/>
        </w:rPr>
        <w:t>image</w:t>
      </w:r>
      <w:r>
        <w:rPr>
          <w:rFonts w:ascii="Calibri" w:hAnsi="Calibri" w:cs="Calibri"/>
          <w:lang w:val="en-US"/>
        </w:rPr>
        <w:t>s</w:t>
      </w:r>
      <w:r w:rsidR="00B705B4" w:rsidRPr="00E76ECF">
        <w:rPr>
          <w:rFonts w:ascii="Calibri" w:hAnsi="Calibri" w:cs="Calibri"/>
          <w:lang w:val="en-US"/>
        </w:rPr>
        <w:t xml:space="preserve"> can be read as tex</w:t>
      </w:r>
      <w:r>
        <w:rPr>
          <w:rFonts w:ascii="Calibri" w:hAnsi="Calibri" w:cs="Calibri"/>
          <w:lang w:val="en-US"/>
        </w:rPr>
        <w:t>t. This format is not necessarily well-adapted to scripts, however, and files are not always converted into an OCR by the publisher.</w:t>
      </w:r>
    </w:p>
    <w:p w14:paraId="68D7D7C3" w14:textId="4D4D8F80" w:rsidR="00B705B4" w:rsidRPr="00E76ECF" w:rsidRDefault="00B705B4" w:rsidP="00462F37">
      <w:pPr>
        <w:pStyle w:val="ListParagraph"/>
        <w:numPr>
          <w:ilvl w:val="0"/>
          <w:numId w:val="22"/>
        </w:numPr>
        <w:spacing w:before="120" w:after="120" w:line="276" w:lineRule="auto"/>
      </w:pPr>
      <w:r w:rsidRPr="00E76ECF">
        <w:rPr>
          <w:rFonts w:ascii="Calibri" w:hAnsi="Calibri" w:cs="Calibri"/>
          <w:lang w:val="en-US"/>
        </w:rPr>
        <w:t>Some e</w:t>
      </w:r>
      <w:r w:rsidR="00E76ECF">
        <w:rPr>
          <w:rFonts w:ascii="Calibri" w:hAnsi="Calibri" w:cs="Calibri"/>
          <w:lang w:val="en-US"/>
        </w:rPr>
        <w:t>B</w:t>
      </w:r>
      <w:r w:rsidRPr="00E76ECF">
        <w:rPr>
          <w:rFonts w:ascii="Calibri" w:hAnsi="Calibri" w:cs="Calibri"/>
          <w:lang w:val="en-US"/>
        </w:rPr>
        <w:t>ooks are protected with Digital Rights Management (DRM), which can prevent text-to-speech software from accessing eBook content</w:t>
      </w:r>
    </w:p>
    <w:p w14:paraId="0A5E0A2D" w14:textId="082FF7A8" w:rsidR="00462F37" w:rsidRDefault="00462F37" w:rsidP="00462F37">
      <w:pPr>
        <w:spacing w:before="120" w:after="120" w:line="276" w:lineRule="auto"/>
        <w:rPr>
          <w:b/>
          <w:bCs/>
          <w:sz w:val="28"/>
          <w:szCs w:val="28"/>
        </w:rPr>
      </w:pPr>
    </w:p>
    <w:p w14:paraId="333C9D15" w14:textId="3762F92F" w:rsidR="000867E1" w:rsidRDefault="000867E1" w:rsidP="00462F37">
      <w:pPr>
        <w:spacing w:before="120" w:after="120" w:line="276" w:lineRule="auto"/>
        <w:rPr>
          <w:b/>
          <w:bCs/>
          <w:sz w:val="28"/>
          <w:szCs w:val="28"/>
        </w:rPr>
      </w:pPr>
    </w:p>
    <w:p w14:paraId="6AFE4FA5" w14:textId="39426966" w:rsidR="000867E1" w:rsidRDefault="000867E1" w:rsidP="00462F37">
      <w:pPr>
        <w:spacing w:before="120" w:after="120" w:line="276" w:lineRule="auto"/>
        <w:rPr>
          <w:b/>
          <w:bCs/>
          <w:sz w:val="28"/>
          <w:szCs w:val="28"/>
        </w:rPr>
      </w:pPr>
    </w:p>
    <w:p w14:paraId="43D23CA8" w14:textId="736DC142" w:rsidR="000867E1" w:rsidRDefault="000867E1" w:rsidP="00462F37">
      <w:pPr>
        <w:spacing w:before="120" w:after="120" w:line="276" w:lineRule="auto"/>
        <w:rPr>
          <w:b/>
          <w:bCs/>
          <w:sz w:val="28"/>
          <w:szCs w:val="28"/>
        </w:rPr>
      </w:pPr>
    </w:p>
    <w:p w14:paraId="549C0513" w14:textId="007B8CBD" w:rsidR="000867E1" w:rsidRDefault="000867E1" w:rsidP="00462F37">
      <w:pPr>
        <w:spacing w:before="120" w:after="120" w:line="276" w:lineRule="auto"/>
        <w:rPr>
          <w:b/>
          <w:bCs/>
          <w:sz w:val="28"/>
          <w:szCs w:val="28"/>
        </w:rPr>
      </w:pPr>
    </w:p>
    <w:p w14:paraId="1ED2D22E" w14:textId="18D5E5F0" w:rsidR="000867E1" w:rsidRDefault="000867E1" w:rsidP="00462F37">
      <w:pPr>
        <w:spacing w:before="120" w:after="120" w:line="276" w:lineRule="auto"/>
        <w:rPr>
          <w:b/>
          <w:bCs/>
          <w:sz w:val="28"/>
          <w:szCs w:val="28"/>
        </w:rPr>
      </w:pPr>
    </w:p>
    <w:p w14:paraId="60E2E225" w14:textId="7B0A7F3D" w:rsidR="000867E1" w:rsidRDefault="000867E1" w:rsidP="00462F37">
      <w:pPr>
        <w:spacing w:before="120" w:after="120" w:line="276" w:lineRule="auto"/>
        <w:rPr>
          <w:b/>
          <w:bCs/>
          <w:sz w:val="28"/>
          <w:szCs w:val="28"/>
        </w:rPr>
      </w:pPr>
    </w:p>
    <w:p w14:paraId="5CC04EEE" w14:textId="58A0DF65" w:rsidR="000867E1" w:rsidRDefault="000867E1" w:rsidP="00462F37">
      <w:pPr>
        <w:spacing w:before="120" w:after="120" w:line="276" w:lineRule="auto"/>
        <w:rPr>
          <w:b/>
          <w:bCs/>
          <w:sz w:val="28"/>
          <w:szCs w:val="28"/>
        </w:rPr>
      </w:pPr>
    </w:p>
    <w:p w14:paraId="2EA704DA" w14:textId="5871ECE5" w:rsidR="000867E1" w:rsidRDefault="000867E1" w:rsidP="00462F37">
      <w:pPr>
        <w:spacing w:before="120" w:after="120" w:line="276" w:lineRule="auto"/>
        <w:rPr>
          <w:b/>
          <w:bCs/>
          <w:sz w:val="28"/>
          <w:szCs w:val="28"/>
        </w:rPr>
      </w:pPr>
    </w:p>
    <w:p w14:paraId="2599F4E5" w14:textId="1E54B7A8" w:rsidR="000867E1" w:rsidRDefault="000867E1" w:rsidP="00462F37">
      <w:pPr>
        <w:spacing w:before="120" w:after="120" w:line="276" w:lineRule="auto"/>
        <w:rPr>
          <w:b/>
          <w:bCs/>
          <w:sz w:val="28"/>
          <w:szCs w:val="28"/>
        </w:rPr>
      </w:pPr>
    </w:p>
    <w:p w14:paraId="33165FEE" w14:textId="7C6AF444" w:rsidR="000867E1" w:rsidRDefault="000867E1" w:rsidP="00462F37">
      <w:pPr>
        <w:spacing w:before="120" w:after="120" w:line="276" w:lineRule="auto"/>
        <w:rPr>
          <w:b/>
          <w:bCs/>
          <w:sz w:val="28"/>
          <w:szCs w:val="28"/>
        </w:rPr>
      </w:pPr>
    </w:p>
    <w:p w14:paraId="2E29C77F" w14:textId="13D7111B" w:rsidR="000867E1" w:rsidRDefault="000867E1" w:rsidP="00462F37">
      <w:pPr>
        <w:spacing w:before="120" w:after="120" w:line="276" w:lineRule="auto"/>
        <w:rPr>
          <w:b/>
          <w:bCs/>
          <w:sz w:val="28"/>
          <w:szCs w:val="28"/>
        </w:rPr>
      </w:pPr>
    </w:p>
    <w:p w14:paraId="3CB7F49A" w14:textId="782F8FD5" w:rsidR="000867E1" w:rsidRDefault="000867E1" w:rsidP="00462F37">
      <w:pPr>
        <w:spacing w:before="120" w:after="120" w:line="276" w:lineRule="auto"/>
        <w:rPr>
          <w:b/>
          <w:bCs/>
          <w:sz w:val="28"/>
          <w:szCs w:val="28"/>
        </w:rPr>
      </w:pPr>
    </w:p>
    <w:p w14:paraId="59BC99E4" w14:textId="6FB1F9AB" w:rsidR="000867E1" w:rsidRDefault="000867E1" w:rsidP="00462F37">
      <w:pPr>
        <w:spacing w:before="120" w:after="120" w:line="276" w:lineRule="auto"/>
        <w:rPr>
          <w:b/>
          <w:bCs/>
          <w:sz w:val="28"/>
          <w:szCs w:val="28"/>
        </w:rPr>
      </w:pPr>
    </w:p>
    <w:p w14:paraId="19C41AB9" w14:textId="77777777" w:rsidR="004116FC" w:rsidRDefault="004116FC" w:rsidP="00462F37">
      <w:pPr>
        <w:spacing w:before="120" w:after="120" w:line="276" w:lineRule="auto"/>
        <w:rPr>
          <w:b/>
          <w:bCs/>
          <w:sz w:val="28"/>
          <w:szCs w:val="28"/>
        </w:rPr>
      </w:pPr>
    </w:p>
    <w:p w14:paraId="2625D0B9" w14:textId="77777777" w:rsidR="00BB2841" w:rsidRPr="00462F37" w:rsidRDefault="00BB2841" w:rsidP="00462F37">
      <w:pPr>
        <w:spacing w:before="120" w:after="120" w:line="276" w:lineRule="auto"/>
        <w:rPr>
          <w:b/>
          <w:bCs/>
          <w:sz w:val="28"/>
          <w:szCs w:val="28"/>
        </w:rPr>
      </w:pPr>
    </w:p>
    <w:p w14:paraId="106FF2EA" w14:textId="2EA527F5" w:rsidR="00B705B4" w:rsidRPr="000867E1" w:rsidRDefault="00B705B4" w:rsidP="000867E1">
      <w:pPr>
        <w:pStyle w:val="ListParagraph"/>
        <w:numPr>
          <w:ilvl w:val="0"/>
          <w:numId w:val="18"/>
        </w:numPr>
        <w:spacing w:before="120" w:after="120" w:line="276" w:lineRule="auto"/>
        <w:rPr>
          <w:b/>
          <w:bCs/>
          <w:sz w:val="32"/>
          <w:szCs w:val="32"/>
        </w:rPr>
      </w:pPr>
      <w:r w:rsidRPr="000867E1">
        <w:rPr>
          <w:b/>
          <w:bCs/>
          <w:sz w:val="32"/>
          <w:szCs w:val="32"/>
        </w:rPr>
        <w:lastRenderedPageBreak/>
        <w:t>Recommendations</w:t>
      </w:r>
    </w:p>
    <w:p w14:paraId="07EE2769" w14:textId="4D8B81CF" w:rsidR="001F717F" w:rsidRDefault="001F717F" w:rsidP="00462F37">
      <w:pPr>
        <w:spacing w:before="120" w:after="120" w:line="276" w:lineRule="auto"/>
      </w:pPr>
      <w:r>
        <w:t xml:space="preserve">The lack of plays available in (fully) accessible formats renders several </w:t>
      </w:r>
      <w:r w:rsidR="001F75B6">
        <w:t>aspects</w:t>
      </w:r>
      <w:r>
        <w:t xml:space="preserve"> of the research and preparatory business of play producing and performing extremely challenging for visually impaired artists. In a training environment or in the research phase of a rehearsal process, a teacher or director may make recommendations of </w:t>
      </w:r>
      <w:r w:rsidR="004116FC">
        <w:t>material</w:t>
      </w:r>
      <w:r>
        <w:t xml:space="preserve"> for wider reading and comparative purposes; most of the time, these </w:t>
      </w:r>
      <w:r w:rsidR="004116FC">
        <w:t>scripts</w:t>
      </w:r>
      <w:r>
        <w:t xml:space="preserve"> are inaccessible for visually impaired artists or students, especially when the demand is to cover several </w:t>
      </w:r>
      <w:r w:rsidR="004116FC">
        <w:t xml:space="preserve">texts </w:t>
      </w:r>
      <w:r>
        <w:t xml:space="preserve">over a short period, or when recommendations fall outside the canon. </w:t>
      </w:r>
      <w:r w:rsidR="004116FC">
        <w:t xml:space="preserve">Prospective drama school students </w:t>
      </w:r>
      <w:r>
        <w:t>struggle with their monologue choice</w:t>
      </w:r>
      <w:r w:rsidR="00B01CED">
        <w:t>s</w:t>
      </w:r>
      <w:r>
        <w:t xml:space="preserve"> without access to contemporary plays; potential directors have a meagre selection of titles from which to develop a project. </w:t>
      </w:r>
      <w:r w:rsidR="006F6717">
        <w:t>Without access to wholly accessible and properly navigable resources, suitable for use within a rehearsal room context, it is incumbent on visually impaired performers to arrive off book on day</w:t>
      </w:r>
      <w:r w:rsidR="00DE0C3F">
        <w:t xml:space="preserve"> one</w:t>
      </w:r>
      <w:r w:rsidR="006F6717">
        <w:t xml:space="preserve">. This is rarely a necessity for their sighted </w:t>
      </w:r>
      <w:r w:rsidR="00DE0C3F">
        <w:t>counterparts</w:t>
      </w:r>
      <w:r w:rsidR="006F6717">
        <w:t xml:space="preserve">. </w:t>
      </w:r>
      <w:r>
        <w:t xml:space="preserve">Some </w:t>
      </w:r>
      <w:r w:rsidR="00B01CED">
        <w:t>visually impaired</w:t>
      </w:r>
      <w:r>
        <w:t xml:space="preserve"> performers, students, directors, and artistic directors</w:t>
      </w:r>
      <w:r w:rsidR="00B01CED">
        <w:t xml:space="preserve"> – </w:t>
      </w:r>
      <w:r>
        <w:t xml:space="preserve">who have persisted and are currently practising </w:t>
      </w:r>
      <w:r w:rsidR="00DE0C3F">
        <w:t>in the industry</w:t>
      </w:r>
      <w:r w:rsidR="00B01CED">
        <w:t xml:space="preserve"> –</w:t>
      </w:r>
      <w:r w:rsidR="00DE0C3F">
        <w:t xml:space="preserve"> </w:t>
      </w:r>
      <w:r>
        <w:t xml:space="preserve">have responded with recommendations for the delivery of </w:t>
      </w:r>
      <w:r w:rsidR="006F6717">
        <w:t xml:space="preserve">genuinely </w:t>
      </w:r>
      <w:r>
        <w:t xml:space="preserve">accessible material. </w:t>
      </w:r>
    </w:p>
    <w:p w14:paraId="73A6E5A8" w14:textId="2C18FA91" w:rsidR="001F717F" w:rsidRDefault="00E366A4" w:rsidP="00462F37">
      <w:pPr>
        <w:spacing w:before="120" w:after="120" w:line="276" w:lineRule="auto"/>
      </w:pPr>
      <w:r>
        <w:t>There is some stated preference for</w:t>
      </w:r>
      <w:r w:rsidR="006E0586">
        <w:t xml:space="preserve"> audio</w:t>
      </w:r>
      <w:r>
        <w:t xml:space="preserve"> recorded plays wherever possible, and </w:t>
      </w:r>
      <w:r w:rsidR="006E0586">
        <w:t xml:space="preserve">for a human voice over an AI voice. Again, it is important to note that this is not by any means universal, and some users prefer voices at the more robotic end of the synthetic spectrum. The RNIB’s synthetic voice technology, IVONA, has a natural sound, whereas Eloquence, which comes with some screen readers and can sound robotic, is widely liked by many visually impaired users because it remains intelligible at very high speeds. </w:t>
      </w:r>
    </w:p>
    <w:p w14:paraId="3BA66B90" w14:textId="795AABD3" w:rsidR="001F75B6" w:rsidRDefault="001F75B6" w:rsidP="00462F37">
      <w:pPr>
        <w:spacing w:before="120" w:after="120" w:line="276" w:lineRule="auto"/>
      </w:pPr>
      <w:r>
        <w:t>There is a degree of consensus around neutral delivery being preferable for audio recordings. This means that</w:t>
      </w:r>
      <w:r w:rsidR="00B01CED">
        <w:t>,</w:t>
      </w:r>
      <w:r>
        <w:t xml:space="preserve"> though archive performance audio is a valuable resource, it is not ideal, especially in terms of access for performers. It is </w:t>
      </w:r>
      <w:r w:rsidR="00B01CED">
        <w:t>essential</w:t>
      </w:r>
      <w:r>
        <w:t xml:space="preserve"> that visually impaired actors are able to receive text with as little prior interpretation as possible, </w:t>
      </w:r>
      <w:r w:rsidR="00B01CED">
        <w:t xml:space="preserve">should they prefer it, </w:t>
      </w:r>
      <w:r>
        <w:t>in order to be able to</w:t>
      </w:r>
      <w:r w:rsidR="007D1DF0">
        <w:t xml:space="preserve"> more easily</w:t>
      </w:r>
      <w:r>
        <w:t xml:space="preserve"> make their own </w:t>
      </w:r>
      <w:r w:rsidR="00B01CED">
        <w:t>choices</w:t>
      </w:r>
      <w:r w:rsidR="00B01CED">
        <w:t xml:space="preserve"> about character and performance</w:t>
      </w:r>
      <w:r>
        <w:t xml:space="preserve">. In one example, an actor’s access worker records – and re-records – material onto a device. The access worker reads the text once with full punctuation and stage directions, a second time with all character names included, and finally records the script a third time with only the characters’ lines read out. The access worker reads in as neutral a tone as possible, resisting interpretation and performance – again, only as far as is possible when </w:t>
      </w:r>
      <w:r w:rsidR="008F7A9D">
        <w:t>recording with</w:t>
      </w:r>
      <w:r>
        <w:t xml:space="preserve"> a human voice. Another user stated some satisfaction with the idea of a single actor reading the entirety of the script, differentiating between characters with vocal modulation.</w:t>
      </w:r>
    </w:p>
    <w:p w14:paraId="74CAD1B0" w14:textId="37BA1639" w:rsidR="001F75B6" w:rsidRDefault="001F75B6" w:rsidP="00462F37">
      <w:pPr>
        <w:spacing w:before="120" w:after="120" w:line="276" w:lineRule="auto"/>
      </w:pPr>
      <w:r>
        <w:t>There are conflicting accounts of preference in regard to when and how character names ought to be placed within a script. Similarly, i</w:t>
      </w:r>
      <w:r w:rsidR="006E0586">
        <w:t>f all punctuation is read it can be</w:t>
      </w:r>
      <w:r>
        <w:t>come</w:t>
      </w:r>
      <w:r w:rsidR="006E0586">
        <w:t xml:space="preserve"> unhelpful</w:t>
      </w:r>
      <w:r>
        <w:t xml:space="preserve"> and interruptive</w:t>
      </w:r>
      <w:r w:rsidR="006E0586">
        <w:t xml:space="preserve">, but </w:t>
      </w:r>
      <w:r>
        <w:t xml:space="preserve">it was also acknowledged that at least </w:t>
      </w:r>
      <w:r w:rsidR="006E0586">
        <w:t xml:space="preserve">some </w:t>
      </w:r>
      <w:r>
        <w:t xml:space="preserve">punctuation </w:t>
      </w:r>
      <w:r w:rsidR="006E0586">
        <w:t>is important</w:t>
      </w:r>
      <w:r>
        <w:t xml:space="preserve">. This is especially the case </w:t>
      </w:r>
      <w:r w:rsidR="008F7A9D">
        <w:t xml:space="preserve">when working </w:t>
      </w:r>
      <w:r>
        <w:t xml:space="preserve">with </w:t>
      </w:r>
      <w:r w:rsidR="008F7A9D">
        <w:t xml:space="preserve">writers </w:t>
      </w:r>
      <w:r>
        <w:t>that pay</w:t>
      </w:r>
      <w:r w:rsidR="008F7A9D">
        <w:t xml:space="preserve"> special </w:t>
      </w:r>
      <w:r>
        <w:t xml:space="preserve">attention </w:t>
      </w:r>
      <w:r>
        <w:lastRenderedPageBreak/>
        <w:t>to grammar and notation. The ability to a</w:t>
      </w:r>
      <w:r w:rsidR="00B705B4">
        <w:t>nnotat</w:t>
      </w:r>
      <w:r>
        <w:t xml:space="preserve">e scripts is important to lots of creatives, but poses another challenge, both in terms of how to keep notes in line with the correct section of the text, and how a screen reader might best respond to such annotation. </w:t>
      </w:r>
    </w:p>
    <w:p w14:paraId="16CF52A8" w14:textId="54B925CE" w:rsidR="00462F37" w:rsidRPr="00462F37" w:rsidRDefault="001F75B6" w:rsidP="00462F37">
      <w:pPr>
        <w:spacing w:before="120" w:after="120" w:line="276" w:lineRule="auto"/>
        <w:rPr>
          <w:b/>
          <w:bCs/>
        </w:rPr>
      </w:pPr>
      <w:r>
        <w:t>Based on the feedback summarised above, it seems that a document optimised so as to provide the user with choices for how the text is navigated and delivered would be ideal. There is some uniformity of preference for audio recordings of texts, such as the use of a neutral tone of voice but, similarly, it seems crucial that there are options for visually impaired artists. This is the only way that a recording would provide genuinely fit-for-purpose and equal access across differen</w:t>
      </w:r>
      <w:r w:rsidR="00F35422">
        <w:t>t</w:t>
      </w:r>
      <w:r>
        <w:t xml:space="preserve"> creative environments and usages.</w:t>
      </w:r>
    </w:p>
    <w:p w14:paraId="4020301F" w14:textId="3368B53E" w:rsidR="00462F37" w:rsidRDefault="00462F37" w:rsidP="00462F37">
      <w:pPr>
        <w:spacing w:before="120" w:after="120" w:line="276" w:lineRule="auto"/>
        <w:rPr>
          <w:u w:val="single"/>
        </w:rPr>
      </w:pPr>
    </w:p>
    <w:p w14:paraId="52FDD733" w14:textId="6F35AAE6" w:rsidR="000867E1" w:rsidRDefault="000867E1" w:rsidP="00462F37">
      <w:pPr>
        <w:spacing w:before="120" w:after="120" w:line="276" w:lineRule="auto"/>
        <w:rPr>
          <w:u w:val="single"/>
        </w:rPr>
      </w:pPr>
    </w:p>
    <w:p w14:paraId="78EA1E8E" w14:textId="48A32818" w:rsidR="000867E1" w:rsidRDefault="000867E1" w:rsidP="00462F37">
      <w:pPr>
        <w:spacing w:before="120" w:after="120" w:line="276" w:lineRule="auto"/>
        <w:rPr>
          <w:u w:val="single"/>
        </w:rPr>
      </w:pPr>
    </w:p>
    <w:p w14:paraId="3645F9F6" w14:textId="359312A8" w:rsidR="000867E1" w:rsidRDefault="000867E1" w:rsidP="00462F37">
      <w:pPr>
        <w:spacing w:before="120" w:after="120" w:line="276" w:lineRule="auto"/>
        <w:rPr>
          <w:u w:val="single"/>
        </w:rPr>
      </w:pPr>
    </w:p>
    <w:p w14:paraId="663F8B06" w14:textId="2EC556C6" w:rsidR="000867E1" w:rsidRDefault="000867E1" w:rsidP="00462F37">
      <w:pPr>
        <w:spacing w:before="120" w:after="120" w:line="276" w:lineRule="auto"/>
        <w:rPr>
          <w:u w:val="single"/>
        </w:rPr>
      </w:pPr>
    </w:p>
    <w:p w14:paraId="639EAB7D" w14:textId="5925D823" w:rsidR="000867E1" w:rsidRDefault="000867E1" w:rsidP="00462F37">
      <w:pPr>
        <w:spacing w:before="120" w:after="120" w:line="276" w:lineRule="auto"/>
        <w:rPr>
          <w:u w:val="single"/>
        </w:rPr>
      </w:pPr>
    </w:p>
    <w:p w14:paraId="1BE1AEFA" w14:textId="3C0274C1" w:rsidR="000867E1" w:rsidRDefault="000867E1" w:rsidP="00462F37">
      <w:pPr>
        <w:spacing w:before="120" w:after="120" w:line="276" w:lineRule="auto"/>
        <w:rPr>
          <w:u w:val="single"/>
        </w:rPr>
      </w:pPr>
    </w:p>
    <w:p w14:paraId="4545D1FA" w14:textId="229530B3" w:rsidR="000867E1" w:rsidRDefault="000867E1" w:rsidP="00462F37">
      <w:pPr>
        <w:spacing w:before="120" w:after="120" w:line="276" w:lineRule="auto"/>
        <w:rPr>
          <w:u w:val="single"/>
        </w:rPr>
      </w:pPr>
    </w:p>
    <w:p w14:paraId="507A0470" w14:textId="74092C7A" w:rsidR="000867E1" w:rsidRDefault="000867E1" w:rsidP="00462F37">
      <w:pPr>
        <w:spacing w:before="120" w:after="120" w:line="276" w:lineRule="auto"/>
        <w:rPr>
          <w:u w:val="single"/>
        </w:rPr>
      </w:pPr>
    </w:p>
    <w:p w14:paraId="1EFC44D3" w14:textId="4EE919E9" w:rsidR="000867E1" w:rsidRDefault="000867E1" w:rsidP="00462F37">
      <w:pPr>
        <w:spacing w:before="120" w:after="120" w:line="276" w:lineRule="auto"/>
        <w:rPr>
          <w:u w:val="single"/>
        </w:rPr>
      </w:pPr>
    </w:p>
    <w:p w14:paraId="5F93CF84" w14:textId="448CECEB" w:rsidR="000867E1" w:rsidRDefault="000867E1" w:rsidP="00462F37">
      <w:pPr>
        <w:spacing w:before="120" w:after="120" w:line="276" w:lineRule="auto"/>
        <w:rPr>
          <w:u w:val="single"/>
        </w:rPr>
      </w:pPr>
    </w:p>
    <w:p w14:paraId="6D69D7C6" w14:textId="1087B00F" w:rsidR="000867E1" w:rsidRDefault="000867E1" w:rsidP="00462F37">
      <w:pPr>
        <w:spacing w:before="120" w:after="120" w:line="276" w:lineRule="auto"/>
        <w:rPr>
          <w:u w:val="single"/>
        </w:rPr>
      </w:pPr>
    </w:p>
    <w:p w14:paraId="4079DCEE" w14:textId="1E1D7A1E" w:rsidR="000867E1" w:rsidRDefault="000867E1" w:rsidP="00462F37">
      <w:pPr>
        <w:spacing w:before="120" w:after="120" w:line="276" w:lineRule="auto"/>
        <w:rPr>
          <w:u w:val="single"/>
        </w:rPr>
      </w:pPr>
    </w:p>
    <w:p w14:paraId="6BE29AB3" w14:textId="6F55C201" w:rsidR="000867E1" w:rsidRDefault="000867E1" w:rsidP="00462F37">
      <w:pPr>
        <w:spacing w:before="120" w:after="120" w:line="276" w:lineRule="auto"/>
        <w:rPr>
          <w:u w:val="single"/>
        </w:rPr>
      </w:pPr>
    </w:p>
    <w:p w14:paraId="48009FAB" w14:textId="5AFA2DF9" w:rsidR="000867E1" w:rsidRDefault="000867E1" w:rsidP="00462F37">
      <w:pPr>
        <w:spacing w:before="120" w:after="120" w:line="276" w:lineRule="auto"/>
        <w:rPr>
          <w:u w:val="single"/>
        </w:rPr>
      </w:pPr>
    </w:p>
    <w:p w14:paraId="4AC294E7" w14:textId="25D74DE4" w:rsidR="000867E1" w:rsidRDefault="000867E1" w:rsidP="00462F37">
      <w:pPr>
        <w:spacing w:before="120" w:after="120" w:line="276" w:lineRule="auto"/>
        <w:rPr>
          <w:u w:val="single"/>
        </w:rPr>
      </w:pPr>
    </w:p>
    <w:p w14:paraId="4FD3F3DA" w14:textId="113ECBBD" w:rsidR="000867E1" w:rsidRDefault="000867E1" w:rsidP="00462F37">
      <w:pPr>
        <w:spacing w:before="120" w:after="120" w:line="276" w:lineRule="auto"/>
        <w:rPr>
          <w:u w:val="single"/>
        </w:rPr>
      </w:pPr>
    </w:p>
    <w:p w14:paraId="311AC776" w14:textId="6B62BD60" w:rsidR="000867E1" w:rsidRDefault="000867E1" w:rsidP="00462F37">
      <w:pPr>
        <w:spacing w:before="120" w:after="120" w:line="276" w:lineRule="auto"/>
        <w:rPr>
          <w:u w:val="single"/>
        </w:rPr>
      </w:pPr>
    </w:p>
    <w:p w14:paraId="4607FEF7" w14:textId="3BCD2392" w:rsidR="000867E1" w:rsidRDefault="000867E1" w:rsidP="00462F37">
      <w:pPr>
        <w:spacing w:before="120" w:after="120" w:line="276" w:lineRule="auto"/>
        <w:rPr>
          <w:u w:val="single"/>
        </w:rPr>
      </w:pPr>
    </w:p>
    <w:p w14:paraId="47DA69B6" w14:textId="21164482" w:rsidR="000867E1" w:rsidRDefault="000867E1" w:rsidP="00462F37">
      <w:pPr>
        <w:spacing w:before="120" w:after="120" w:line="276" w:lineRule="auto"/>
        <w:rPr>
          <w:u w:val="single"/>
        </w:rPr>
      </w:pPr>
    </w:p>
    <w:p w14:paraId="6E4EFD73" w14:textId="675E16E4" w:rsidR="000867E1" w:rsidRDefault="000867E1" w:rsidP="00462F37">
      <w:pPr>
        <w:spacing w:before="120" w:after="120" w:line="276" w:lineRule="auto"/>
        <w:rPr>
          <w:u w:val="single"/>
        </w:rPr>
      </w:pPr>
    </w:p>
    <w:p w14:paraId="1FA11B3F" w14:textId="029F0161" w:rsidR="000867E1" w:rsidRDefault="000867E1" w:rsidP="00462F37">
      <w:pPr>
        <w:spacing w:before="120" w:after="120" w:line="276" w:lineRule="auto"/>
        <w:rPr>
          <w:u w:val="single"/>
        </w:rPr>
      </w:pPr>
    </w:p>
    <w:p w14:paraId="28097352" w14:textId="77777777" w:rsidR="000867E1" w:rsidRDefault="000867E1" w:rsidP="000867E1">
      <w:pPr>
        <w:spacing w:before="120" w:after="120" w:line="276" w:lineRule="auto"/>
        <w:rPr>
          <w:u w:val="single"/>
        </w:rPr>
      </w:pPr>
    </w:p>
    <w:p w14:paraId="480F932A" w14:textId="7FF00611" w:rsidR="00B062EE" w:rsidRPr="000867E1" w:rsidRDefault="00192E56" w:rsidP="000867E1">
      <w:pPr>
        <w:pStyle w:val="ListParagraph"/>
        <w:numPr>
          <w:ilvl w:val="0"/>
          <w:numId w:val="18"/>
        </w:numPr>
        <w:spacing w:before="120" w:after="120" w:line="276" w:lineRule="auto"/>
        <w:rPr>
          <w:b/>
          <w:bCs/>
          <w:sz w:val="32"/>
          <w:szCs w:val="32"/>
        </w:rPr>
      </w:pPr>
      <w:r w:rsidRPr="000867E1">
        <w:rPr>
          <w:b/>
          <w:bCs/>
          <w:sz w:val="32"/>
          <w:szCs w:val="32"/>
        </w:rPr>
        <w:lastRenderedPageBreak/>
        <w:t>Legal Issues &amp; Implications</w:t>
      </w:r>
    </w:p>
    <w:p w14:paraId="2EC0115B" w14:textId="2D67F107" w:rsidR="000867E1" w:rsidRPr="000867E1" w:rsidRDefault="000867E1" w:rsidP="00462F37">
      <w:pPr>
        <w:spacing w:before="120" w:after="120" w:line="276" w:lineRule="auto"/>
      </w:pPr>
      <w:r>
        <w:t>There are two separate but related pieces of legislation with which this project engages. The first is the Equality Act 2010, which has implications for the kinds of challenges this project might make to service providers</w:t>
      </w:r>
      <w:r w:rsidR="008F7A9D">
        <w:t xml:space="preserve"> – </w:t>
      </w:r>
      <w:r w:rsidR="008F7A9D">
        <w:t>publishers</w:t>
      </w:r>
      <w:r w:rsidR="008F7A9D">
        <w:t xml:space="preserve"> </w:t>
      </w:r>
      <w:r>
        <w:t xml:space="preserve">in this case. The second legislates on exceptions to copyright, specific to the creation and supply of accessible copies of artistic works for disabled people. These exceptions allow scope for an educational or non-profit organisation to reconfigure, record and distribute scripts in the format that best suits visually impaired </w:t>
      </w:r>
      <w:proofErr w:type="spellStart"/>
      <w:r>
        <w:t>theatremakers</w:t>
      </w:r>
      <w:proofErr w:type="spellEnd"/>
      <w:r>
        <w:t>, as per the discoveries made through this research project.</w:t>
      </w:r>
    </w:p>
    <w:p w14:paraId="3E000220" w14:textId="77777777" w:rsidR="000867E1" w:rsidRDefault="000867E1" w:rsidP="00462F37">
      <w:pPr>
        <w:spacing w:before="120" w:after="120" w:line="276" w:lineRule="auto"/>
        <w:rPr>
          <w:b/>
          <w:bCs/>
        </w:rPr>
      </w:pPr>
    </w:p>
    <w:p w14:paraId="404BD425" w14:textId="77777777" w:rsidR="000867E1" w:rsidRPr="00C26DBD" w:rsidRDefault="006919D2" w:rsidP="00F30248">
      <w:pPr>
        <w:pStyle w:val="ListParagraph"/>
        <w:numPr>
          <w:ilvl w:val="1"/>
          <w:numId w:val="18"/>
        </w:numPr>
        <w:spacing w:before="120" w:after="120" w:line="276" w:lineRule="auto"/>
        <w:rPr>
          <w:b/>
          <w:bCs/>
          <w:sz w:val="28"/>
          <w:szCs w:val="28"/>
        </w:rPr>
      </w:pPr>
      <w:r w:rsidRPr="00C26DBD">
        <w:rPr>
          <w:b/>
          <w:bCs/>
          <w:sz w:val="28"/>
          <w:szCs w:val="28"/>
        </w:rPr>
        <w:t>Equality Act</w:t>
      </w:r>
      <w:r w:rsidR="00462F37" w:rsidRPr="00C26DBD">
        <w:rPr>
          <w:b/>
          <w:bCs/>
          <w:sz w:val="28"/>
          <w:szCs w:val="28"/>
        </w:rPr>
        <w:t xml:space="preserve"> 2010</w:t>
      </w:r>
    </w:p>
    <w:p w14:paraId="13490203" w14:textId="5EC76CAE" w:rsidR="000867E1" w:rsidRDefault="000867E1" w:rsidP="00F30248">
      <w:pPr>
        <w:spacing w:before="120" w:after="120" w:line="276" w:lineRule="auto"/>
      </w:pPr>
      <w:r>
        <w:t>Section 20</w:t>
      </w:r>
      <w:r w:rsidR="00F30248">
        <w:t xml:space="preserve"> of the Equality Act 2010 </w:t>
      </w:r>
      <w:r>
        <w:t xml:space="preserve">focusses on ‘duty to make adjustments’ for disabled people. </w:t>
      </w:r>
      <w:r w:rsidR="00F30248">
        <w:t xml:space="preserve">In the quote below, </w:t>
      </w:r>
      <w:r>
        <w:t xml:space="preserve">‘A’ </w:t>
      </w:r>
      <w:r w:rsidR="00F30248">
        <w:t>refers to the</w:t>
      </w:r>
      <w:r>
        <w:t xml:space="preserve"> </w:t>
      </w:r>
      <w:r w:rsidRPr="00462F37">
        <w:t>person on whom the duty is imposed</w:t>
      </w:r>
      <w:r w:rsidR="00F30248">
        <w:t xml:space="preserve">. </w:t>
      </w:r>
    </w:p>
    <w:p w14:paraId="23A14706" w14:textId="77777777" w:rsidR="00F30248" w:rsidRPr="00F30248" w:rsidRDefault="00F30248" w:rsidP="00F30248">
      <w:pPr>
        <w:spacing w:before="120" w:after="120" w:line="276" w:lineRule="auto"/>
      </w:pPr>
    </w:p>
    <w:p w14:paraId="7A64D558" w14:textId="043D6B8B" w:rsidR="00F30248" w:rsidRDefault="00462F37" w:rsidP="00F30248">
      <w:pPr>
        <w:pStyle w:val="legclearfix"/>
        <w:shd w:val="clear" w:color="auto" w:fill="FFFFFF"/>
        <w:spacing w:before="120" w:beforeAutospacing="0" w:after="120" w:afterAutospacing="0" w:line="276" w:lineRule="auto"/>
        <w:ind w:left="737" w:right="737"/>
        <w:jc w:val="both"/>
        <w:rPr>
          <w:rFonts w:ascii="Calibri" w:eastAsiaTheme="minorHAnsi" w:hAnsi="Calibri" w:cs="Calibri"/>
          <w:i/>
          <w:iCs/>
          <w:lang w:eastAsia="en-US"/>
        </w:rPr>
      </w:pPr>
      <w:r w:rsidRPr="000867E1">
        <w:rPr>
          <w:rFonts w:asciiTheme="minorHAnsi" w:eastAsiaTheme="minorHAnsi" w:hAnsiTheme="minorHAnsi" w:cstheme="minorBidi"/>
          <w:i/>
          <w:iCs/>
          <w:lang w:eastAsia="en-US"/>
        </w:rPr>
        <w:t xml:space="preserve">The first requirement is a requirement, where a provision, criterion or practice of A's puts a disabled person at a substantial disadvantage in relation to a relevant matter in comparison with persons who are not disabled, to take such steps as it is reasonable to have to take to avoid the </w:t>
      </w:r>
      <w:r w:rsidRPr="000867E1">
        <w:rPr>
          <w:rFonts w:ascii="Calibri" w:eastAsiaTheme="minorHAnsi" w:hAnsi="Calibri" w:cs="Calibri"/>
          <w:i/>
          <w:iCs/>
          <w:lang w:eastAsia="en-US"/>
        </w:rPr>
        <w:t>disadvantage.</w:t>
      </w:r>
      <w:r w:rsidR="000867E1" w:rsidRPr="000867E1">
        <w:rPr>
          <w:rStyle w:val="FootnoteReference"/>
          <w:rFonts w:ascii="Calibri" w:hAnsi="Calibri" w:cs="Calibri"/>
        </w:rPr>
        <w:footnoteReference w:id="1"/>
      </w:r>
    </w:p>
    <w:p w14:paraId="43537582" w14:textId="77777777" w:rsidR="00F30248" w:rsidRPr="00F30248" w:rsidRDefault="00F30248" w:rsidP="00F30248">
      <w:pPr>
        <w:pStyle w:val="legclearfix"/>
        <w:shd w:val="clear" w:color="auto" w:fill="FFFFFF"/>
        <w:spacing w:before="120" w:beforeAutospacing="0" w:after="120" w:afterAutospacing="0" w:line="276" w:lineRule="auto"/>
        <w:ind w:left="737" w:right="737"/>
        <w:rPr>
          <w:rFonts w:ascii="Calibri" w:eastAsiaTheme="minorHAnsi" w:hAnsi="Calibri" w:cs="Calibri"/>
          <w:i/>
          <w:iCs/>
          <w:lang w:eastAsia="en-US"/>
        </w:rPr>
      </w:pPr>
    </w:p>
    <w:p w14:paraId="1765141B" w14:textId="1D31204B" w:rsidR="00F30248" w:rsidRDefault="00F30248" w:rsidP="00F30248">
      <w:pPr>
        <w:shd w:val="clear" w:color="auto" w:fill="FFFFFF"/>
        <w:spacing w:before="120" w:after="120" w:line="276" w:lineRule="auto"/>
        <w:rPr>
          <w:rFonts w:ascii="Calibri" w:hAnsi="Calibri" w:cs="Calibri"/>
        </w:rPr>
      </w:pPr>
      <w:r>
        <w:t xml:space="preserve">The issues with accessing scripts that have been detailed in this report can be said to put visually impaired artists, or potential artists, at a substantial disadvantage. This is particularly stark when one considers the preparatory and practical work undertaken by visually impaired </w:t>
      </w:r>
      <w:proofErr w:type="spellStart"/>
      <w:r>
        <w:t>theatremakers</w:t>
      </w:r>
      <w:proofErr w:type="spellEnd"/>
      <w:r w:rsidR="00E26D80">
        <w:t xml:space="preserve">, </w:t>
      </w:r>
      <w:r>
        <w:t>alongside their sighted colleagues and contemporaries. The obstacles met by visually impaired people when there is a failure to provide accessible versions of scripts are numerous</w:t>
      </w:r>
      <w:r w:rsidR="00E26D80">
        <w:t xml:space="preserve"> and</w:t>
      </w:r>
      <w:r>
        <w:t xml:space="preserve"> significant, as shown above. This research has also demonstrated that the formats currently considered to be fully accessible (i.e. </w:t>
      </w:r>
      <w:proofErr w:type="spellStart"/>
      <w:r>
        <w:t>ePlays</w:t>
      </w:r>
      <w:proofErr w:type="spellEnd"/>
      <w:r>
        <w:t xml:space="preserve"> and audio versions) do not provide an access equal to that of ‘persons who are not disabled’. There is no doubt that these disadvantages amount to ‘</w:t>
      </w:r>
      <w:r w:rsidRPr="00462F37">
        <w:t xml:space="preserve">more than a minor or trivial </w:t>
      </w:r>
      <w:r w:rsidRPr="00462F37">
        <w:rPr>
          <w:rFonts w:ascii="Calibri" w:hAnsi="Calibri" w:cs="Calibri"/>
        </w:rPr>
        <w:t>disadvantage</w:t>
      </w:r>
      <w:r w:rsidRPr="00F30248">
        <w:rPr>
          <w:rFonts w:ascii="Calibri" w:hAnsi="Calibri" w:cs="Calibri"/>
        </w:rPr>
        <w:t>’.</w:t>
      </w:r>
      <w:r w:rsidRPr="00F30248">
        <w:rPr>
          <w:rStyle w:val="FootnoteReference"/>
          <w:rFonts w:ascii="Calibri" w:eastAsia="Times New Roman" w:hAnsi="Calibri" w:cs="Calibri"/>
          <w:color w:val="0B0C0C"/>
          <w:lang w:eastAsia="en-GB"/>
        </w:rPr>
        <w:footnoteReference w:id="2"/>
      </w:r>
    </w:p>
    <w:p w14:paraId="41DC7508" w14:textId="731E853A" w:rsidR="00F30248" w:rsidRPr="00462F37" w:rsidRDefault="00F30248" w:rsidP="00F30248">
      <w:pPr>
        <w:shd w:val="clear" w:color="auto" w:fill="FFFFFF"/>
        <w:spacing w:before="120" w:after="120" w:line="276" w:lineRule="auto"/>
        <w:rPr>
          <w:rFonts w:ascii="Calibri" w:eastAsia="Times New Roman" w:hAnsi="Calibri" w:cs="Calibri"/>
          <w:color w:val="0B0C0C"/>
          <w:sz w:val="29"/>
          <w:szCs w:val="29"/>
          <w:lang w:eastAsia="en-GB"/>
        </w:rPr>
      </w:pPr>
      <w:r>
        <w:rPr>
          <w:rFonts w:ascii="Calibri" w:hAnsi="Calibri" w:cs="Calibri"/>
        </w:rPr>
        <w:t>Service providers, in this case publishing houses, have an ‘anticipatory duty’ to comply with this legislation. This means that:</w:t>
      </w:r>
    </w:p>
    <w:p w14:paraId="03DAC6D3" w14:textId="77777777" w:rsidR="000867E1" w:rsidRPr="00F30248" w:rsidRDefault="000867E1" w:rsidP="00F30248">
      <w:pPr>
        <w:widowControl w:val="0"/>
        <w:autoSpaceDE w:val="0"/>
        <w:autoSpaceDN w:val="0"/>
        <w:adjustRightInd w:val="0"/>
        <w:spacing w:line="276" w:lineRule="auto"/>
        <w:jc w:val="both"/>
        <w:rPr>
          <w:i/>
          <w:iCs/>
        </w:rPr>
      </w:pPr>
      <w:r>
        <w:rPr>
          <w:rFonts w:ascii="Times New Roman" w:hAnsi="Times New Roman"/>
          <w:color w:val="000000"/>
          <w:sz w:val="20"/>
        </w:rPr>
        <w:t> </w:t>
      </w:r>
    </w:p>
    <w:p w14:paraId="12A25E59" w14:textId="1564B171" w:rsidR="00F30248" w:rsidRDefault="000867E1" w:rsidP="00F30248">
      <w:pPr>
        <w:widowControl w:val="0"/>
        <w:autoSpaceDE w:val="0"/>
        <w:autoSpaceDN w:val="0"/>
        <w:adjustRightInd w:val="0"/>
        <w:spacing w:before="120" w:after="120" w:line="276" w:lineRule="auto"/>
        <w:ind w:left="737" w:right="737"/>
        <w:jc w:val="both"/>
        <w:rPr>
          <w:rFonts w:ascii="Times New Roman" w:hAnsi="Times New Roman"/>
          <w:color w:val="000000"/>
          <w:sz w:val="20"/>
        </w:rPr>
      </w:pPr>
      <w:r w:rsidRPr="00F30248">
        <w:rPr>
          <w:i/>
          <w:iCs/>
        </w:rPr>
        <w:t xml:space="preserve">The service provider should not wait for a particular disabled service user to encounter a problem before they make adjustments. Instead, service providers should anticipate the requirements of disabled people and the adjustments </w:t>
      </w:r>
      <w:r w:rsidRPr="00F30248">
        <w:rPr>
          <w:i/>
          <w:iCs/>
        </w:rPr>
        <w:lastRenderedPageBreak/>
        <w:t xml:space="preserve">that may have to be made for them. Failure to anticipate the need for the adjustment may create additional </w:t>
      </w:r>
      <w:proofErr w:type="gramStart"/>
      <w:r w:rsidRPr="00F30248">
        <w:rPr>
          <w:i/>
          <w:iCs/>
        </w:rPr>
        <w:t>expense, or</w:t>
      </w:r>
      <w:proofErr w:type="gramEnd"/>
      <w:r w:rsidRPr="00F30248">
        <w:rPr>
          <w:i/>
          <w:iCs/>
        </w:rPr>
        <w:t xml:space="preserve"> make it too late to comply with the duty</w:t>
      </w:r>
      <w:r w:rsidR="00F30248">
        <w:rPr>
          <w:i/>
          <w:iCs/>
        </w:rPr>
        <w:t>.</w:t>
      </w:r>
      <w:r w:rsidR="00F30248" w:rsidRPr="00F30248">
        <w:rPr>
          <w:rStyle w:val="FootnoteReference"/>
        </w:rPr>
        <w:footnoteReference w:id="3"/>
      </w:r>
      <w:r w:rsidRPr="00F30248">
        <w:rPr>
          <w:rFonts w:ascii="Times New Roman" w:hAnsi="Times New Roman"/>
          <w:color w:val="000000"/>
          <w:sz w:val="20"/>
        </w:rPr>
        <w:t xml:space="preserve"> </w:t>
      </w:r>
    </w:p>
    <w:p w14:paraId="52F801BC" w14:textId="0F67604B" w:rsidR="00F30248" w:rsidRDefault="00F30248" w:rsidP="00F30248">
      <w:pPr>
        <w:widowControl w:val="0"/>
        <w:autoSpaceDE w:val="0"/>
        <w:autoSpaceDN w:val="0"/>
        <w:adjustRightInd w:val="0"/>
        <w:spacing w:before="120" w:after="120" w:line="276" w:lineRule="auto"/>
        <w:ind w:left="720"/>
        <w:rPr>
          <w:rFonts w:ascii="Times New Roman" w:hAnsi="Times New Roman"/>
          <w:color w:val="000000"/>
          <w:sz w:val="20"/>
        </w:rPr>
      </w:pPr>
    </w:p>
    <w:p w14:paraId="682BC758" w14:textId="52426BEB" w:rsidR="000867E1" w:rsidRDefault="00E26D80" w:rsidP="00F30248">
      <w:pPr>
        <w:widowControl w:val="0"/>
        <w:autoSpaceDE w:val="0"/>
        <w:autoSpaceDN w:val="0"/>
        <w:adjustRightInd w:val="0"/>
        <w:spacing w:before="120" w:after="120" w:line="276" w:lineRule="auto"/>
        <w:rPr>
          <w:rFonts w:ascii="Calibri" w:hAnsi="Calibri" w:cs="Calibri"/>
          <w:color w:val="000000"/>
        </w:rPr>
      </w:pPr>
      <w:r>
        <w:rPr>
          <w:rFonts w:ascii="Calibri" w:hAnsi="Calibri" w:cs="Calibri"/>
          <w:color w:val="000000"/>
        </w:rPr>
        <w:t>Demands are often rebutted with claims that</w:t>
      </w:r>
      <w:r w:rsidR="00F30248" w:rsidRPr="00F30248">
        <w:rPr>
          <w:rFonts w:ascii="Calibri" w:hAnsi="Calibri" w:cs="Calibri"/>
          <w:color w:val="000000"/>
        </w:rPr>
        <w:t xml:space="preserve"> </w:t>
      </w:r>
      <w:r w:rsidR="00F30248">
        <w:rPr>
          <w:rFonts w:ascii="Calibri" w:hAnsi="Calibri" w:cs="Calibri"/>
          <w:color w:val="000000"/>
        </w:rPr>
        <w:t>these provisions would be too expensive</w:t>
      </w:r>
      <w:r>
        <w:rPr>
          <w:rFonts w:ascii="Calibri" w:hAnsi="Calibri" w:cs="Calibri"/>
          <w:color w:val="000000"/>
        </w:rPr>
        <w:t xml:space="preserve"> to institute at this stage</w:t>
      </w:r>
      <w:r w:rsidR="00F30248">
        <w:rPr>
          <w:rFonts w:ascii="Calibri" w:hAnsi="Calibri" w:cs="Calibri"/>
          <w:color w:val="000000"/>
        </w:rPr>
        <w:t xml:space="preserve">, and that organisations do not have the resources to make the necessary changes. Whilst it is acknowledged that a too late consideration of these adjustments might ‘create additional expense’, this seems to be the responsibility of the service provider, and </w:t>
      </w:r>
      <w:r>
        <w:rPr>
          <w:rFonts w:ascii="Calibri" w:hAnsi="Calibri" w:cs="Calibri"/>
          <w:color w:val="000000"/>
        </w:rPr>
        <w:t xml:space="preserve">also </w:t>
      </w:r>
      <w:r w:rsidR="00F30248">
        <w:rPr>
          <w:rFonts w:ascii="Calibri" w:hAnsi="Calibri" w:cs="Calibri"/>
          <w:color w:val="000000"/>
        </w:rPr>
        <w:t>that such expense may have been avoidable, should these needs have been previously considered and users properly consulted.</w:t>
      </w:r>
    </w:p>
    <w:p w14:paraId="46810227" w14:textId="7E422C5D" w:rsidR="00F30248" w:rsidRDefault="00F30248" w:rsidP="00F30248">
      <w:pPr>
        <w:widowControl w:val="0"/>
        <w:autoSpaceDE w:val="0"/>
        <w:autoSpaceDN w:val="0"/>
        <w:adjustRightInd w:val="0"/>
        <w:spacing w:before="120" w:after="120" w:line="276" w:lineRule="auto"/>
        <w:rPr>
          <w:rFonts w:ascii="Calibri" w:hAnsi="Calibri" w:cs="Calibri"/>
          <w:color w:val="000000"/>
        </w:rPr>
      </w:pPr>
      <w:r>
        <w:rPr>
          <w:rFonts w:ascii="Calibri" w:hAnsi="Calibri" w:cs="Calibri"/>
          <w:color w:val="000000"/>
        </w:rPr>
        <w:t>Service providers are not expected to be able to predict the individual needs of every single person who might require their service, but it is their responsibility to think in advance and, crucially, on an ongoing basis about what disabled people might reasonably need.</w:t>
      </w:r>
      <w:r>
        <w:rPr>
          <w:rStyle w:val="FootnoteReference"/>
          <w:rFonts w:ascii="Calibri" w:hAnsi="Calibri" w:cs="Calibri"/>
          <w:color w:val="000000"/>
        </w:rPr>
        <w:footnoteReference w:id="4"/>
      </w:r>
      <w:r>
        <w:rPr>
          <w:rFonts w:ascii="Calibri" w:hAnsi="Calibri" w:cs="Calibri"/>
          <w:color w:val="000000"/>
        </w:rPr>
        <w:t xml:space="preserve"> It is logical that a publisher specialising in theatrical texts should consider not only the broad implications of visual impairment, but also the needs of the intended audience of their services and the context in which</w:t>
      </w:r>
      <w:r w:rsidR="00E26D80">
        <w:rPr>
          <w:rFonts w:ascii="Calibri" w:hAnsi="Calibri" w:cs="Calibri"/>
          <w:color w:val="000000"/>
        </w:rPr>
        <w:t xml:space="preserve"> their</w:t>
      </w:r>
      <w:r>
        <w:rPr>
          <w:rFonts w:ascii="Calibri" w:hAnsi="Calibri" w:cs="Calibri"/>
          <w:color w:val="000000"/>
        </w:rPr>
        <w:t xml:space="preserve"> goods (i.e. scripts) are frequently used. It is not enough that scripts are legible to a screen reader</w:t>
      </w:r>
      <w:r w:rsidR="00E26D80">
        <w:rPr>
          <w:rFonts w:ascii="Calibri" w:hAnsi="Calibri" w:cs="Calibri"/>
          <w:color w:val="000000"/>
        </w:rPr>
        <w:t xml:space="preserve"> </w:t>
      </w:r>
      <w:r w:rsidR="00E26D80">
        <w:rPr>
          <w:rFonts w:ascii="Calibri" w:hAnsi="Calibri" w:cs="Calibri"/>
          <w:i/>
          <w:iCs/>
          <w:color w:val="000000"/>
        </w:rPr>
        <w:t>to a degree</w:t>
      </w:r>
      <w:r>
        <w:rPr>
          <w:rFonts w:ascii="Calibri" w:hAnsi="Calibri" w:cs="Calibri"/>
          <w:color w:val="000000"/>
        </w:rPr>
        <w:t>, when equal access would actually constitute a version optimised for use within a professional artistic practice.</w:t>
      </w:r>
    </w:p>
    <w:p w14:paraId="180348C4" w14:textId="217411E8" w:rsidR="00F30248" w:rsidRDefault="00F30248" w:rsidP="00F30248">
      <w:pPr>
        <w:widowControl w:val="0"/>
        <w:autoSpaceDE w:val="0"/>
        <w:autoSpaceDN w:val="0"/>
        <w:adjustRightInd w:val="0"/>
        <w:spacing w:before="120" w:after="120" w:line="276" w:lineRule="auto"/>
        <w:rPr>
          <w:rFonts w:ascii="Calibri" w:hAnsi="Calibri" w:cs="Calibri"/>
          <w:color w:val="000000"/>
        </w:rPr>
      </w:pPr>
      <w:r>
        <w:rPr>
          <w:rFonts w:ascii="Calibri" w:hAnsi="Calibri" w:cs="Calibri"/>
          <w:color w:val="000000"/>
        </w:rPr>
        <w:t>This project has the potential to bring the deficiency of current provisions and the need for improved access to public and industry attention</w:t>
      </w:r>
      <w:r w:rsidR="00E26D80">
        <w:rPr>
          <w:rFonts w:ascii="Calibri" w:hAnsi="Calibri" w:cs="Calibri"/>
          <w:color w:val="000000"/>
        </w:rPr>
        <w:t>, and:</w:t>
      </w:r>
    </w:p>
    <w:p w14:paraId="78AE6496" w14:textId="77777777" w:rsidR="00F30248" w:rsidRDefault="00F30248" w:rsidP="00F30248">
      <w:pPr>
        <w:widowControl w:val="0"/>
        <w:autoSpaceDE w:val="0"/>
        <w:autoSpaceDN w:val="0"/>
        <w:adjustRightInd w:val="0"/>
        <w:spacing w:before="120" w:after="120" w:line="276" w:lineRule="auto"/>
        <w:rPr>
          <w:rFonts w:ascii="Calibri" w:hAnsi="Calibri" w:cs="Calibri"/>
          <w:color w:val="000000"/>
        </w:rPr>
      </w:pPr>
    </w:p>
    <w:p w14:paraId="6A26D524" w14:textId="5555D570" w:rsidR="000867E1" w:rsidRDefault="000867E1" w:rsidP="00F30248">
      <w:pPr>
        <w:widowControl w:val="0"/>
        <w:autoSpaceDE w:val="0"/>
        <w:autoSpaceDN w:val="0"/>
        <w:adjustRightInd w:val="0"/>
        <w:spacing w:before="120" w:after="120" w:line="276" w:lineRule="auto"/>
        <w:ind w:left="737" w:right="737"/>
        <w:jc w:val="both"/>
        <w:rPr>
          <w:i/>
          <w:iCs/>
        </w:rPr>
      </w:pPr>
      <w:r w:rsidRPr="00F30248">
        <w:rPr>
          <w:i/>
          <w:iCs/>
        </w:rPr>
        <w:t>Once a service provider has become aware of the requirements of a particular disabled person who uses or seeks to use its services, it might then be reasonable for the service provider to take a particular step to meet these requirements. This is especially so where a disabled person has pointed out the difficulty that they face in accessing services or has suggested a reasonable solution to that difficulty</w:t>
      </w:r>
      <w:r w:rsidR="00F30248">
        <w:rPr>
          <w:i/>
          <w:iCs/>
        </w:rPr>
        <w:t>.</w:t>
      </w:r>
      <w:r w:rsidR="00F30248">
        <w:rPr>
          <w:rStyle w:val="FootnoteReference"/>
          <w:i/>
          <w:iCs/>
        </w:rPr>
        <w:footnoteReference w:id="5"/>
      </w:r>
    </w:p>
    <w:p w14:paraId="5625F137" w14:textId="08A3B36F" w:rsidR="00F30248" w:rsidRDefault="00F30248" w:rsidP="00F30248">
      <w:pPr>
        <w:widowControl w:val="0"/>
        <w:autoSpaceDE w:val="0"/>
        <w:autoSpaceDN w:val="0"/>
        <w:adjustRightInd w:val="0"/>
        <w:spacing w:before="120" w:after="120" w:line="276" w:lineRule="auto"/>
        <w:ind w:right="737"/>
        <w:jc w:val="both"/>
        <w:rPr>
          <w:i/>
          <w:iCs/>
        </w:rPr>
      </w:pPr>
    </w:p>
    <w:p w14:paraId="0B2764BF" w14:textId="63751607" w:rsidR="00F30248" w:rsidRPr="00F30248" w:rsidRDefault="00F30248" w:rsidP="00F30248">
      <w:pPr>
        <w:widowControl w:val="0"/>
        <w:autoSpaceDE w:val="0"/>
        <w:autoSpaceDN w:val="0"/>
        <w:adjustRightInd w:val="0"/>
        <w:spacing w:before="120" w:after="120" w:line="276" w:lineRule="auto"/>
        <w:ind w:right="737"/>
        <w:rPr>
          <w:rFonts w:ascii="Calibri" w:hAnsi="Calibri" w:cs="Calibri"/>
          <w:color w:val="000000"/>
        </w:rPr>
      </w:pPr>
      <w:r>
        <w:rPr>
          <w:rFonts w:ascii="Calibri" w:hAnsi="Calibri" w:cs="Calibri"/>
          <w:color w:val="000000"/>
        </w:rPr>
        <w:t xml:space="preserve">The Working Party consulted for this research has not only proved that the barriers for visually impaired artists in accessing scripts and significant and widespread, but the group has also begun collaborating on discovering a ‘reasonable solution’. It does not seem that alterations to provisions would need to be radical or wildly expensive from the publisher’s point of view in order to effect meaningful and largescale improvements to the ability of visually impaired </w:t>
      </w:r>
      <w:proofErr w:type="spellStart"/>
      <w:r w:rsidR="00E26D80">
        <w:rPr>
          <w:rFonts w:ascii="Calibri" w:hAnsi="Calibri" w:cs="Calibri"/>
          <w:color w:val="000000"/>
        </w:rPr>
        <w:t>theatremakers</w:t>
      </w:r>
      <w:proofErr w:type="spellEnd"/>
      <w:r>
        <w:rPr>
          <w:rFonts w:ascii="Calibri" w:hAnsi="Calibri" w:cs="Calibri"/>
          <w:color w:val="000000"/>
        </w:rPr>
        <w:t xml:space="preserve"> and students to access scripts – and, simply put, to do their work. </w:t>
      </w:r>
    </w:p>
    <w:p w14:paraId="267C3411" w14:textId="0F997F0F" w:rsidR="000867E1" w:rsidRPr="00C26DBD" w:rsidRDefault="00C26DBD" w:rsidP="00C26DBD">
      <w:pPr>
        <w:pStyle w:val="ListParagraph"/>
        <w:numPr>
          <w:ilvl w:val="1"/>
          <w:numId w:val="18"/>
        </w:numPr>
        <w:spacing w:before="120" w:after="120" w:line="276" w:lineRule="auto"/>
        <w:rPr>
          <w:b/>
          <w:bCs/>
          <w:sz w:val="28"/>
          <w:szCs w:val="28"/>
        </w:rPr>
      </w:pPr>
      <w:r>
        <w:rPr>
          <w:b/>
          <w:bCs/>
          <w:sz w:val="28"/>
          <w:szCs w:val="28"/>
        </w:rPr>
        <w:lastRenderedPageBreak/>
        <w:t>Copyright (Visually Impaired Persons) Act 2002</w:t>
      </w:r>
    </w:p>
    <w:p w14:paraId="5CE3DBF3" w14:textId="792DCEA4" w:rsidR="00462F37" w:rsidRDefault="00C26DBD" w:rsidP="00C26DBD">
      <w:pPr>
        <w:shd w:val="clear" w:color="auto" w:fill="FFFFFF"/>
        <w:spacing w:before="120" w:after="120" w:line="276" w:lineRule="auto"/>
        <w:rPr>
          <w:rFonts w:ascii="Calibri" w:eastAsia="Times New Roman" w:hAnsi="Calibri" w:cs="Calibri"/>
          <w:color w:val="0B0C0C"/>
          <w:lang w:eastAsia="en-GB"/>
        </w:rPr>
      </w:pPr>
      <w:r>
        <w:rPr>
          <w:rFonts w:ascii="Calibri" w:eastAsia="Times New Roman" w:hAnsi="Calibri" w:cs="Calibri"/>
          <w:color w:val="0B0C0C"/>
          <w:lang w:eastAsia="en-GB"/>
        </w:rPr>
        <w:t>The relevant section of this act is titled ‘multiple copies for visually impaired persons’, under which:</w:t>
      </w:r>
    </w:p>
    <w:p w14:paraId="5F7DFDC0" w14:textId="77777777" w:rsidR="00C26DBD" w:rsidRPr="00462F37" w:rsidRDefault="00C26DBD" w:rsidP="00C26DBD">
      <w:pPr>
        <w:shd w:val="clear" w:color="auto" w:fill="FFFFFF"/>
        <w:spacing w:before="120" w:after="120" w:line="276" w:lineRule="auto"/>
        <w:rPr>
          <w:rFonts w:ascii="Calibri" w:eastAsia="Times New Roman" w:hAnsi="Calibri" w:cs="Calibri"/>
          <w:color w:val="0B0C0C"/>
          <w:lang w:eastAsia="en-GB"/>
        </w:rPr>
      </w:pPr>
    </w:p>
    <w:p w14:paraId="343BA67B" w14:textId="5DA1E174" w:rsidR="00462F37" w:rsidRPr="00462F37" w:rsidRDefault="00462F37" w:rsidP="00C26DBD">
      <w:pPr>
        <w:shd w:val="clear" w:color="auto" w:fill="FFFFFF"/>
        <w:spacing w:before="120" w:after="120" w:line="276" w:lineRule="auto"/>
        <w:ind w:left="737" w:right="737"/>
        <w:jc w:val="both"/>
        <w:rPr>
          <w:rFonts w:ascii="Calibri" w:eastAsia="Times New Roman" w:hAnsi="Calibri" w:cs="Calibri"/>
          <w:i/>
          <w:iCs/>
          <w:color w:val="000000"/>
          <w:lang w:eastAsia="en-GB"/>
        </w:rPr>
      </w:pPr>
      <w:r w:rsidRPr="00462F37">
        <w:rPr>
          <w:rFonts w:ascii="Calibri" w:eastAsia="Times New Roman" w:hAnsi="Calibri" w:cs="Calibri"/>
          <w:i/>
          <w:iCs/>
          <w:color w:val="000000"/>
          <w:lang w:eastAsia="en-GB"/>
        </w:rPr>
        <w:t>(1)</w:t>
      </w:r>
      <w:r w:rsidR="00C26DBD" w:rsidRPr="00C26DBD">
        <w:rPr>
          <w:rFonts w:ascii="Calibri" w:eastAsia="Times New Roman" w:hAnsi="Calibri" w:cs="Calibri"/>
          <w:i/>
          <w:iCs/>
          <w:color w:val="000000"/>
          <w:lang w:eastAsia="en-GB"/>
        </w:rPr>
        <w:t xml:space="preserve"> </w:t>
      </w:r>
      <w:r w:rsidRPr="00462F37">
        <w:rPr>
          <w:rFonts w:ascii="Calibri" w:eastAsia="Times New Roman" w:hAnsi="Calibri" w:cs="Calibri"/>
          <w:i/>
          <w:iCs/>
          <w:color w:val="000000"/>
          <w:lang w:eastAsia="en-GB"/>
        </w:rPr>
        <w:t>If an approved body has lawful possession of a copy (“the master copy”) of the whole or part of—</w:t>
      </w:r>
    </w:p>
    <w:p w14:paraId="6F6E9133" w14:textId="7DEDF4CD" w:rsidR="00462F37" w:rsidRPr="00462F37" w:rsidRDefault="00462F37" w:rsidP="00C26DBD">
      <w:pPr>
        <w:shd w:val="clear" w:color="auto" w:fill="FFFFFF"/>
        <w:spacing w:before="120" w:after="120" w:line="276" w:lineRule="auto"/>
        <w:ind w:left="1134" w:right="737"/>
        <w:jc w:val="both"/>
        <w:rPr>
          <w:rFonts w:ascii="Calibri" w:eastAsia="Times New Roman" w:hAnsi="Calibri" w:cs="Calibri"/>
          <w:i/>
          <w:iCs/>
          <w:color w:val="000000"/>
          <w:lang w:eastAsia="en-GB"/>
        </w:rPr>
      </w:pPr>
      <w:r w:rsidRPr="00462F37">
        <w:rPr>
          <w:rFonts w:ascii="Calibri" w:eastAsia="Times New Roman" w:hAnsi="Calibri" w:cs="Calibri"/>
          <w:i/>
          <w:iCs/>
          <w:color w:val="000000"/>
          <w:lang w:eastAsia="en-GB"/>
        </w:rPr>
        <w:t>(a)</w:t>
      </w:r>
      <w:r w:rsidR="00C26DBD" w:rsidRPr="00C26DBD">
        <w:rPr>
          <w:rFonts w:ascii="Calibri" w:eastAsia="Times New Roman" w:hAnsi="Calibri" w:cs="Calibri"/>
          <w:i/>
          <w:iCs/>
          <w:color w:val="000000"/>
          <w:lang w:eastAsia="en-GB"/>
        </w:rPr>
        <w:t xml:space="preserve"> </w:t>
      </w:r>
      <w:r w:rsidRPr="00462F37">
        <w:rPr>
          <w:rFonts w:ascii="Calibri" w:eastAsia="Times New Roman" w:hAnsi="Calibri" w:cs="Calibri"/>
          <w:i/>
          <w:iCs/>
          <w:color w:val="000000"/>
          <w:lang w:eastAsia="en-GB"/>
        </w:rPr>
        <w:t>a commercially published literary, dramatic, musical or artistic work; or</w:t>
      </w:r>
    </w:p>
    <w:p w14:paraId="7FC54D88" w14:textId="2CD54C1E" w:rsidR="00462F37" w:rsidRPr="00462F37" w:rsidRDefault="00462F37" w:rsidP="00C26DBD">
      <w:pPr>
        <w:shd w:val="clear" w:color="auto" w:fill="FFFFFF"/>
        <w:spacing w:before="120" w:after="120" w:line="276" w:lineRule="auto"/>
        <w:ind w:left="1134" w:right="737"/>
        <w:jc w:val="both"/>
        <w:rPr>
          <w:rFonts w:ascii="Calibri" w:eastAsia="Times New Roman" w:hAnsi="Calibri" w:cs="Calibri"/>
          <w:i/>
          <w:iCs/>
          <w:color w:val="000000"/>
          <w:lang w:eastAsia="en-GB"/>
        </w:rPr>
      </w:pPr>
      <w:r w:rsidRPr="00462F37">
        <w:rPr>
          <w:rFonts w:ascii="Calibri" w:eastAsia="Times New Roman" w:hAnsi="Calibri" w:cs="Calibri"/>
          <w:i/>
          <w:iCs/>
          <w:color w:val="000000"/>
          <w:lang w:eastAsia="en-GB"/>
        </w:rPr>
        <w:t>(b)</w:t>
      </w:r>
      <w:r w:rsidR="00C26DBD" w:rsidRPr="00C26DBD">
        <w:rPr>
          <w:rFonts w:ascii="Calibri" w:eastAsia="Times New Roman" w:hAnsi="Calibri" w:cs="Calibri"/>
          <w:i/>
          <w:iCs/>
          <w:color w:val="000000"/>
          <w:lang w:eastAsia="en-GB"/>
        </w:rPr>
        <w:t xml:space="preserve"> </w:t>
      </w:r>
      <w:r w:rsidRPr="00462F37">
        <w:rPr>
          <w:rFonts w:ascii="Calibri" w:eastAsia="Times New Roman" w:hAnsi="Calibri" w:cs="Calibri"/>
          <w:i/>
          <w:iCs/>
          <w:color w:val="000000"/>
          <w:lang w:eastAsia="en-GB"/>
        </w:rPr>
        <w:t>a commercially published edition,</w:t>
      </w:r>
    </w:p>
    <w:p w14:paraId="4F3C4BEC" w14:textId="35C0C217" w:rsidR="00462F37" w:rsidRDefault="00462F37" w:rsidP="00C26DBD">
      <w:pPr>
        <w:shd w:val="clear" w:color="auto" w:fill="FFFFFF"/>
        <w:spacing w:before="120" w:after="120" w:line="276" w:lineRule="auto"/>
        <w:ind w:left="737" w:right="737"/>
        <w:jc w:val="both"/>
        <w:rPr>
          <w:rFonts w:ascii="Calibri" w:eastAsia="Times New Roman" w:hAnsi="Calibri" w:cs="Calibri"/>
          <w:i/>
          <w:iCs/>
          <w:color w:val="000000"/>
          <w:lang w:eastAsia="en-GB"/>
        </w:rPr>
      </w:pPr>
      <w:r w:rsidRPr="00462F37">
        <w:rPr>
          <w:rFonts w:ascii="Calibri" w:eastAsia="Times New Roman" w:hAnsi="Calibri" w:cs="Calibri"/>
          <w:i/>
          <w:iCs/>
          <w:color w:val="000000"/>
          <w:lang w:eastAsia="en-GB"/>
        </w:rPr>
        <w:t>it is not an infringement of copyright in the work, or in the typographical arrangement of the published edition, for the body to make, or supply, accessible copies for the personal use of visually impaired persons to whom the master copy is not accessible because of their impairment.</w:t>
      </w:r>
      <w:r w:rsidR="00C26DBD" w:rsidRPr="00C26DBD">
        <w:rPr>
          <w:rStyle w:val="FootnoteReference"/>
          <w:rFonts w:ascii="Calibri" w:hAnsi="Calibri" w:cs="Calibri"/>
          <w:color w:val="000000"/>
        </w:rPr>
        <w:t xml:space="preserve"> </w:t>
      </w:r>
      <w:r w:rsidR="00C26DBD" w:rsidRPr="00C26DBD">
        <w:rPr>
          <w:rStyle w:val="FootnoteReference"/>
          <w:rFonts w:ascii="Calibri" w:hAnsi="Calibri" w:cs="Calibri"/>
          <w:color w:val="000000"/>
        </w:rPr>
        <w:footnoteReference w:id="6"/>
      </w:r>
      <w:r w:rsidRPr="00462F37">
        <w:rPr>
          <w:rFonts w:ascii="Calibri" w:eastAsia="Times New Roman" w:hAnsi="Calibri" w:cs="Calibri"/>
          <w:i/>
          <w:iCs/>
          <w:color w:val="000000"/>
          <w:lang w:eastAsia="en-GB"/>
        </w:rPr>
        <w:t xml:space="preserve"> </w:t>
      </w:r>
    </w:p>
    <w:p w14:paraId="4583383B" w14:textId="77777777" w:rsidR="00C26DBD" w:rsidRPr="00C26DBD" w:rsidRDefault="00C26DBD" w:rsidP="00C26DBD">
      <w:pPr>
        <w:shd w:val="clear" w:color="auto" w:fill="FFFFFF"/>
        <w:spacing w:before="120" w:after="120" w:line="276" w:lineRule="auto"/>
        <w:ind w:left="737" w:right="737"/>
        <w:jc w:val="both"/>
        <w:rPr>
          <w:rFonts w:ascii="Calibri" w:eastAsia="Times New Roman" w:hAnsi="Calibri" w:cs="Calibri"/>
          <w:i/>
          <w:iCs/>
          <w:color w:val="000000"/>
          <w:lang w:eastAsia="en-GB"/>
        </w:rPr>
      </w:pPr>
    </w:p>
    <w:p w14:paraId="353F7D81" w14:textId="1DDB085A" w:rsidR="006C1D00" w:rsidRDefault="00C26DBD" w:rsidP="006C1D00">
      <w:pPr>
        <w:shd w:val="clear" w:color="auto" w:fill="FFFFFF"/>
        <w:spacing w:before="120" w:after="120" w:line="276" w:lineRule="auto"/>
        <w:rPr>
          <w:rFonts w:ascii="Calibri" w:eastAsia="Times New Roman" w:hAnsi="Calibri" w:cs="Calibri"/>
          <w:color w:val="0B0C0C"/>
          <w:lang w:eastAsia="en-GB"/>
        </w:rPr>
      </w:pPr>
      <w:r>
        <w:rPr>
          <w:rFonts w:ascii="Calibri" w:eastAsia="Times New Roman" w:hAnsi="Calibri" w:cs="Calibri"/>
          <w:color w:val="0B0C0C"/>
          <w:lang w:eastAsia="en-GB"/>
        </w:rPr>
        <w:t>This is the legislation under which the RNIB’s service functions, as described above, whereby any visually impaired person may request that a title be recorded or transcribed. The RNIB falls into the category of ‘approved body’ due to its charitable status; the term in this context refers to ‘and educational establishment or a body that is not conducted for profit’.</w:t>
      </w:r>
      <w:r w:rsidR="006C1D00">
        <w:rPr>
          <w:rFonts w:ascii="Calibri" w:eastAsia="Times New Roman" w:hAnsi="Calibri" w:cs="Calibri"/>
          <w:color w:val="0B0C0C"/>
          <w:lang w:eastAsia="en-GB"/>
        </w:rPr>
        <w:t xml:space="preserve"> Extant, as a non-profit organisation, would fall under the same banner. </w:t>
      </w:r>
    </w:p>
    <w:p w14:paraId="6ACD7E65" w14:textId="1C551526" w:rsidR="006C1D00" w:rsidRDefault="006C1D00" w:rsidP="006C1D00">
      <w:pPr>
        <w:shd w:val="clear" w:color="auto" w:fill="FFFFFF"/>
        <w:spacing w:before="120" w:after="120" w:line="276" w:lineRule="auto"/>
        <w:rPr>
          <w:rFonts w:ascii="Calibri" w:eastAsia="Times New Roman" w:hAnsi="Calibri" w:cs="Calibri"/>
          <w:color w:val="0B0C0C"/>
          <w:lang w:eastAsia="en-GB"/>
        </w:rPr>
      </w:pPr>
      <w:r>
        <w:rPr>
          <w:rFonts w:ascii="Calibri" w:eastAsia="Times New Roman" w:hAnsi="Calibri" w:cs="Calibri"/>
          <w:color w:val="0B0C0C"/>
          <w:lang w:eastAsia="en-GB"/>
        </w:rPr>
        <w:t>There is some qualification to this exemption, which states that there must be no other commercially available copies of the copyright work that are ‘in a form that is accessible to the same or substantially the same degree’. It feels a straightforward enough task to squash any claim that the PDFs provided for, say, new writing texts can offer the same degree of access that a screen reader compatible version might. Bolstering this defence further, the legislation states that:</w:t>
      </w:r>
    </w:p>
    <w:p w14:paraId="07191F89" w14:textId="77777777" w:rsidR="006C1D00" w:rsidRPr="00462F37" w:rsidRDefault="006C1D00" w:rsidP="006C1D00">
      <w:pPr>
        <w:shd w:val="clear" w:color="auto" w:fill="FFFFFF"/>
        <w:spacing w:before="120" w:after="120" w:line="276" w:lineRule="auto"/>
        <w:rPr>
          <w:rFonts w:ascii="Calibri" w:eastAsia="Times New Roman" w:hAnsi="Calibri" w:cs="Calibri"/>
          <w:color w:val="0B0C0C"/>
          <w:lang w:eastAsia="en-GB"/>
        </w:rPr>
      </w:pPr>
    </w:p>
    <w:p w14:paraId="5E4BD6DE" w14:textId="58990E8E" w:rsidR="00462F37" w:rsidRDefault="00462F37" w:rsidP="006C1D00">
      <w:pPr>
        <w:shd w:val="clear" w:color="auto" w:fill="FFFFFF"/>
        <w:spacing w:before="120" w:after="120" w:line="276" w:lineRule="auto"/>
        <w:ind w:left="737" w:right="737"/>
        <w:jc w:val="both"/>
        <w:rPr>
          <w:rFonts w:ascii="Calibri" w:eastAsia="Times New Roman" w:hAnsi="Calibri" w:cs="Calibri"/>
          <w:i/>
          <w:iCs/>
          <w:color w:val="000000"/>
          <w:lang w:eastAsia="en-GB"/>
        </w:rPr>
      </w:pPr>
      <w:r w:rsidRPr="00462F37">
        <w:rPr>
          <w:rFonts w:ascii="Calibri" w:eastAsia="Times New Roman" w:hAnsi="Calibri" w:cs="Calibri"/>
          <w:i/>
          <w:iCs/>
          <w:color w:val="000000"/>
          <w:lang w:eastAsia="en-GB"/>
        </w:rPr>
        <w:t>A copy of a copyright work</w:t>
      </w:r>
      <w:r w:rsidR="006C1D00">
        <w:rPr>
          <w:rFonts w:ascii="Calibri" w:eastAsia="Times New Roman" w:hAnsi="Calibri" w:cs="Calibri"/>
          <w:i/>
          <w:iCs/>
          <w:color w:val="000000"/>
          <w:lang w:eastAsia="en-GB"/>
        </w:rPr>
        <w:t xml:space="preserve"> […]</w:t>
      </w:r>
      <w:r w:rsidRPr="00462F37">
        <w:rPr>
          <w:rFonts w:ascii="Calibri" w:eastAsia="Times New Roman" w:hAnsi="Calibri" w:cs="Calibri"/>
          <w:i/>
          <w:iCs/>
          <w:color w:val="000000"/>
          <w:lang w:eastAsia="en-GB"/>
        </w:rPr>
        <w:t xml:space="preserve"> is to be taken to be accessible to a visually impaired person only if it is as accessible to him as it would be if he were not visually impaired.</w:t>
      </w:r>
    </w:p>
    <w:p w14:paraId="01EC6C21" w14:textId="347C1318" w:rsidR="006C1D00" w:rsidRDefault="006C1D00" w:rsidP="006C1D00">
      <w:pPr>
        <w:shd w:val="clear" w:color="auto" w:fill="FFFFFF"/>
        <w:spacing w:before="120" w:after="120" w:line="276" w:lineRule="auto"/>
        <w:ind w:right="737"/>
        <w:jc w:val="both"/>
        <w:rPr>
          <w:rFonts w:ascii="Calibri" w:eastAsia="Times New Roman" w:hAnsi="Calibri" w:cs="Calibri"/>
          <w:i/>
          <w:iCs/>
          <w:color w:val="000000"/>
          <w:lang w:eastAsia="en-GB"/>
        </w:rPr>
      </w:pPr>
    </w:p>
    <w:p w14:paraId="16F561A7" w14:textId="4AB366A7" w:rsidR="006C1D00" w:rsidRPr="006C1D00" w:rsidRDefault="006C1D00" w:rsidP="006C1D00">
      <w:pPr>
        <w:shd w:val="clear" w:color="auto" w:fill="FFFFFF"/>
        <w:spacing w:before="120" w:after="120" w:line="276" w:lineRule="auto"/>
        <w:ind w:right="737"/>
        <w:rPr>
          <w:rFonts w:ascii="Calibri" w:eastAsia="Times New Roman" w:hAnsi="Calibri" w:cs="Calibri"/>
          <w:color w:val="000000"/>
          <w:lang w:eastAsia="en-GB"/>
        </w:rPr>
      </w:pPr>
      <w:r>
        <w:rPr>
          <w:rFonts w:ascii="Calibri" w:eastAsia="Times New Roman" w:hAnsi="Calibri" w:cs="Calibri"/>
          <w:color w:val="000000"/>
          <w:lang w:eastAsia="en-GB"/>
        </w:rPr>
        <w:t xml:space="preserve">It seems hardly worth repeating here that provisions from publishers as they stand do not pass this simple test. Extant would not require </w:t>
      </w:r>
      <w:r w:rsidRPr="11D5F760">
        <w:rPr>
          <w:rFonts w:ascii="Calibri" w:eastAsia="Calibri" w:hAnsi="Calibri" w:cs="Calibri"/>
          <w:lang w:val="en-US"/>
        </w:rPr>
        <w:t>any permissions to create</w:t>
      </w:r>
      <w:r>
        <w:rPr>
          <w:rFonts w:ascii="Calibri" w:eastAsia="Calibri" w:hAnsi="Calibri" w:cs="Calibri"/>
          <w:lang w:val="en-US"/>
        </w:rPr>
        <w:t>, for example,</w:t>
      </w:r>
      <w:r w:rsidRPr="11D5F760">
        <w:rPr>
          <w:rFonts w:ascii="Calibri" w:eastAsia="Calibri" w:hAnsi="Calibri" w:cs="Calibri"/>
          <w:lang w:val="en-US"/>
        </w:rPr>
        <w:t xml:space="preserve"> a bank of audio plays, to be made available to </w:t>
      </w:r>
      <w:r>
        <w:rPr>
          <w:rFonts w:ascii="Calibri" w:eastAsia="Calibri" w:hAnsi="Calibri" w:cs="Calibri"/>
          <w:lang w:val="en-US"/>
        </w:rPr>
        <w:t>visually impaired artists.</w:t>
      </w:r>
    </w:p>
    <w:p w14:paraId="722010FB" w14:textId="77777777" w:rsidR="00732D3D" w:rsidRDefault="00732D3D" w:rsidP="00462F37">
      <w:pPr>
        <w:spacing w:before="120" w:after="120" w:line="276" w:lineRule="auto"/>
      </w:pPr>
    </w:p>
    <w:p w14:paraId="6BF82E6F" w14:textId="0A87A56D" w:rsidR="00362FA6" w:rsidRPr="00362FA6" w:rsidRDefault="00B062EE" w:rsidP="00362FA6">
      <w:pPr>
        <w:pStyle w:val="ListParagraph"/>
        <w:numPr>
          <w:ilvl w:val="0"/>
          <w:numId w:val="18"/>
        </w:numPr>
        <w:spacing w:before="120" w:after="120" w:line="276" w:lineRule="auto"/>
        <w:rPr>
          <w:b/>
          <w:bCs/>
          <w:sz w:val="32"/>
          <w:szCs w:val="32"/>
        </w:rPr>
      </w:pPr>
      <w:r w:rsidRPr="00362FA6">
        <w:rPr>
          <w:b/>
          <w:bCs/>
          <w:sz w:val="32"/>
          <w:szCs w:val="32"/>
        </w:rPr>
        <w:lastRenderedPageBreak/>
        <w:t>The Working Party</w:t>
      </w:r>
    </w:p>
    <w:p w14:paraId="10E20714" w14:textId="29294701" w:rsidR="00362FA6" w:rsidRDefault="00362FA6" w:rsidP="00362FA6">
      <w:pPr>
        <w:spacing w:before="120" w:after="120" w:line="276" w:lineRule="auto"/>
        <w:rPr>
          <w:b/>
          <w:bCs/>
          <w:sz w:val="28"/>
          <w:szCs w:val="28"/>
        </w:rPr>
      </w:pPr>
    </w:p>
    <w:p w14:paraId="0F66146B" w14:textId="0BEDF97F" w:rsidR="00362FA6" w:rsidRDefault="00362FA6" w:rsidP="00362FA6">
      <w:pPr>
        <w:pStyle w:val="ListParagraph"/>
        <w:numPr>
          <w:ilvl w:val="1"/>
          <w:numId w:val="18"/>
        </w:numPr>
        <w:spacing w:before="120" w:after="120" w:line="276" w:lineRule="auto"/>
        <w:rPr>
          <w:b/>
          <w:bCs/>
          <w:sz w:val="28"/>
          <w:szCs w:val="28"/>
        </w:rPr>
      </w:pPr>
      <w:r w:rsidRPr="00362FA6">
        <w:rPr>
          <w:b/>
          <w:bCs/>
          <w:sz w:val="28"/>
          <w:szCs w:val="28"/>
        </w:rPr>
        <w:t>List of members</w:t>
      </w:r>
    </w:p>
    <w:p w14:paraId="4389266C" w14:textId="4AAFA000" w:rsidR="00952120" w:rsidRDefault="00952120" w:rsidP="00952120">
      <w:pPr>
        <w:spacing w:before="120" w:after="120" w:line="276" w:lineRule="auto"/>
      </w:pPr>
      <w:r w:rsidRPr="00952120">
        <w:t xml:space="preserve">The </w:t>
      </w:r>
      <w:r>
        <w:t>W</w:t>
      </w:r>
      <w:r w:rsidRPr="00952120">
        <w:t>orking</w:t>
      </w:r>
      <w:r>
        <w:t xml:space="preserve"> Party is made up of both freelancers and representatives from </w:t>
      </w:r>
      <w:proofErr w:type="gramStart"/>
      <w:r>
        <w:t>organisations, and</w:t>
      </w:r>
      <w:proofErr w:type="gramEnd"/>
      <w:r>
        <w:t xml:space="preserve"> includes both sighted and visually impaired members in those roles.</w:t>
      </w:r>
    </w:p>
    <w:p w14:paraId="4E9A0F6B" w14:textId="77777777" w:rsidR="00952120" w:rsidRPr="00952120" w:rsidRDefault="00952120" w:rsidP="00952120">
      <w:pPr>
        <w:spacing w:before="120" w:after="120" w:line="276" w:lineRule="auto"/>
      </w:pPr>
    </w:p>
    <w:p w14:paraId="6EB07430" w14:textId="6E81A178" w:rsidR="00362FA6" w:rsidRDefault="00362FA6" w:rsidP="00362FA6">
      <w:pPr>
        <w:spacing w:before="120" w:after="120" w:line="276" w:lineRule="auto"/>
      </w:pPr>
      <w:r w:rsidRPr="00A0334C">
        <w:rPr>
          <w:b/>
          <w:bCs/>
        </w:rPr>
        <w:t>Karina Jones</w:t>
      </w:r>
      <w:r>
        <w:tab/>
      </w:r>
      <w:r>
        <w:tab/>
      </w:r>
      <w:r>
        <w:tab/>
        <w:t>Actor (VI)</w:t>
      </w:r>
    </w:p>
    <w:p w14:paraId="5F85EECA" w14:textId="245CE385" w:rsidR="00362FA6" w:rsidRDefault="00362FA6" w:rsidP="00362FA6">
      <w:pPr>
        <w:spacing w:before="120" w:after="120" w:line="276" w:lineRule="auto"/>
      </w:pPr>
      <w:r w:rsidRPr="00A0334C">
        <w:rPr>
          <w:b/>
          <w:bCs/>
        </w:rPr>
        <w:t>Samuel Brewer</w:t>
      </w:r>
      <w:r>
        <w:tab/>
      </w:r>
      <w:r>
        <w:tab/>
        <w:t xml:space="preserve">Actor and </w:t>
      </w:r>
      <w:proofErr w:type="spellStart"/>
      <w:r>
        <w:t>theatremaker</w:t>
      </w:r>
      <w:proofErr w:type="spellEnd"/>
      <w:r>
        <w:t xml:space="preserve"> (VI)</w:t>
      </w:r>
    </w:p>
    <w:p w14:paraId="20A9AC0A" w14:textId="1589AA6F" w:rsidR="00362FA6" w:rsidRPr="00362FA6" w:rsidRDefault="00362FA6" w:rsidP="00362FA6">
      <w:pPr>
        <w:spacing w:before="120" w:after="120" w:line="276" w:lineRule="auto"/>
      </w:pPr>
      <w:r w:rsidRPr="00A0334C">
        <w:rPr>
          <w:b/>
          <w:bCs/>
        </w:rPr>
        <w:t>Amelia Cavallo</w:t>
      </w:r>
      <w:r>
        <w:tab/>
      </w:r>
      <w:r>
        <w:tab/>
        <w:t>T</w:t>
      </w:r>
      <w:r w:rsidRPr="00362FA6">
        <w:t xml:space="preserve">heatre </w:t>
      </w:r>
      <w:r w:rsidR="00A0334C">
        <w:t>p</w:t>
      </w:r>
      <w:r w:rsidRPr="00362FA6">
        <w:t>ractitioner</w:t>
      </w:r>
      <w:r w:rsidR="00A0334C">
        <w:t xml:space="preserve"> and</w:t>
      </w:r>
      <w:r w:rsidRPr="00362FA6">
        <w:t xml:space="preserve"> academic </w:t>
      </w:r>
      <w:r>
        <w:t>(VI)</w:t>
      </w:r>
    </w:p>
    <w:p w14:paraId="679BFE5D" w14:textId="6F49B7AD" w:rsidR="00362FA6" w:rsidRDefault="00362FA6" w:rsidP="00362FA6">
      <w:pPr>
        <w:spacing w:before="120" w:after="120" w:line="276" w:lineRule="auto"/>
      </w:pPr>
      <w:r w:rsidRPr="00A0334C">
        <w:rPr>
          <w:b/>
          <w:bCs/>
        </w:rPr>
        <w:t>Ian Rattray</w:t>
      </w:r>
      <w:r>
        <w:tab/>
      </w:r>
      <w:r>
        <w:tab/>
      </w:r>
      <w:r>
        <w:tab/>
        <w:t>Audio producer (VI)</w:t>
      </w:r>
    </w:p>
    <w:p w14:paraId="77646747" w14:textId="00D614AC" w:rsidR="00362FA6" w:rsidRDefault="00362FA6" w:rsidP="00362FA6">
      <w:pPr>
        <w:spacing w:before="120" w:after="120" w:line="276" w:lineRule="auto"/>
      </w:pPr>
      <w:r w:rsidRPr="00952120">
        <w:rPr>
          <w:b/>
          <w:bCs/>
        </w:rPr>
        <w:t>Margo Cargill</w:t>
      </w:r>
      <w:r>
        <w:tab/>
      </w:r>
      <w:r>
        <w:tab/>
      </w:r>
      <w:r>
        <w:tab/>
        <w:t>Actor (VI)</w:t>
      </w:r>
    </w:p>
    <w:p w14:paraId="5B18A3E9" w14:textId="71D4DDF7" w:rsidR="00362FA6" w:rsidRDefault="00362FA6" w:rsidP="00362FA6">
      <w:pPr>
        <w:spacing w:before="120" w:after="120" w:line="276" w:lineRule="auto"/>
      </w:pPr>
      <w:r w:rsidRPr="00952120">
        <w:rPr>
          <w:b/>
          <w:bCs/>
        </w:rPr>
        <w:t>Michelle Felix</w:t>
      </w:r>
      <w:r w:rsidRPr="00952120">
        <w:rPr>
          <w:b/>
          <w:bCs/>
        </w:rPr>
        <w:tab/>
      </w:r>
      <w:r w:rsidRPr="00952120">
        <w:rPr>
          <w:b/>
          <w:bCs/>
        </w:rPr>
        <w:tab/>
      </w:r>
      <w:r>
        <w:tab/>
        <w:t>Actor (VI)</w:t>
      </w:r>
    </w:p>
    <w:p w14:paraId="603A2563" w14:textId="1AB50B68" w:rsidR="00362FA6" w:rsidRDefault="00362FA6" w:rsidP="00362FA6">
      <w:pPr>
        <w:spacing w:before="120" w:after="120" w:line="276" w:lineRule="auto"/>
      </w:pPr>
      <w:r w:rsidRPr="00952120">
        <w:rPr>
          <w:b/>
          <w:bCs/>
        </w:rPr>
        <w:t>Morag Sims</w:t>
      </w:r>
      <w:r>
        <w:tab/>
      </w:r>
      <w:r>
        <w:tab/>
      </w:r>
      <w:r>
        <w:tab/>
        <w:t>Actor and audiobook artist (S)</w:t>
      </w:r>
    </w:p>
    <w:p w14:paraId="485B8DA1" w14:textId="4266151B" w:rsidR="00362FA6" w:rsidRDefault="00362FA6" w:rsidP="00362FA6">
      <w:pPr>
        <w:spacing w:before="120" w:after="120" w:line="276" w:lineRule="auto"/>
      </w:pPr>
      <w:r w:rsidRPr="00952120">
        <w:rPr>
          <w:b/>
          <w:bCs/>
        </w:rPr>
        <w:t>Tom Latter</w:t>
      </w:r>
      <w:r w:rsidRPr="00952120">
        <w:rPr>
          <w:b/>
          <w:bCs/>
        </w:rPr>
        <w:tab/>
      </w:r>
      <w:r>
        <w:tab/>
      </w:r>
      <w:r>
        <w:tab/>
        <w:t>Director (S)</w:t>
      </w:r>
    </w:p>
    <w:p w14:paraId="09ADC38E" w14:textId="3A095C94" w:rsidR="00362FA6" w:rsidRDefault="00362FA6" w:rsidP="00362FA6">
      <w:pPr>
        <w:spacing w:before="120" w:after="120" w:line="276" w:lineRule="auto"/>
      </w:pPr>
      <w:r w:rsidRPr="00952120">
        <w:rPr>
          <w:b/>
          <w:bCs/>
        </w:rPr>
        <w:t xml:space="preserve">Maddie </w:t>
      </w:r>
      <w:proofErr w:type="spellStart"/>
      <w:r w:rsidRPr="00952120">
        <w:rPr>
          <w:b/>
          <w:bCs/>
        </w:rPr>
        <w:t>Hindes</w:t>
      </w:r>
      <w:proofErr w:type="spellEnd"/>
      <w:r>
        <w:tab/>
      </w:r>
      <w:r>
        <w:tab/>
        <w:t>Editorial and publishing assistant at Nick Hern (S)</w:t>
      </w:r>
    </w:p>
    <w:p w14:paraId="50E5564C" w14:textId="0DA82615" w:rsidR="00362FA6" w:rsidRDefault="00362FA6" w:rsidP="00362FA6">
      <w:pPr>
        <w:spacing w:before="120" w:after="120" w:line="276" w:lineRule="auto"/>
      </w:pPr>
      <w:r w:rsidRPr="00952120">
        <w:rPr>
          <w:b/>
          <w:bCs/>
        </w:rPr>
        <w:t>Sam Nicholls</w:t>
      </w:r>
      <w:r w:rsidRPr="00952120">
        <w:rPr>
          <w:b/>
          <w:bCs/>
        </w:rPr>
        <w:tab/>
      </w:r>
      <w:r>
        <w:tab/>
      </w:r>
      <w:r>
        <w:tab/>
        <w:t>Editorial assistant at Methuen Drama (S)</w:t>
      </w:r>
    </w:p>
    <w:p w14:paraId="43A70417" w14:textId="624C74B4" w:rsidR="00362FA6" w:rsidRDefault="00362FA6" w:rsidP="00362FA6">
      <w:pPr>
        <w:spacing w:before="120" w:after="120" w:line="276" w:lineRule="auto"/>
      </w:pPr>
      <w:r w:rsidRPr="00952120">
        <w:rPr>
          <w:b/>
          <w:bCs/>
        </w:rPr>
        <w:t>Steve Harper</w:t>
      </w:r>
      <w:r w:rsidRPr="00952120">
        <w:rPr>
          <w:b/>
          <w:bCs/>
        </w:rPr>
        <w:tab/>
      </w:r>
      <w:r>
        <w:tab/>
      </w:r>
      <w:r>
        <w:tab/>
        <w:t>Literary manager at Theatre 503 (S)</w:t>
      </w:r>
    </w:p>
    <w:p w14:paraId="13F5C7F8" w14:textId="2A8FAD54" w:rsidR="00362FA6" w:rsidRDefault="00362FA6" w:rsidP="00362FA6">
      <w:pPr>
        <w:spacing w:before="120" w:after="120" w:line="276" w:lineRule="auto"/>
      </w:pPr>
      <w:r w:rsidRPr="00952120">
        <w:rPr>
          <w:b/>
          <w:bCs/>
        </w:rPr>
        <w:t>Jane Fallowfield</w:t>
      </w:r>
      <w:r>
        <w:tab/>
      </w:r>
      <w:r>
        <w:tab/>
        <w:t>Literary manager at the Royal Court (S)</w:t>
      </w:r>
    </w:p>
    <w:p w14:paraId="3822CC4D" w14:textId="3EB78B5F" w:rsidR="00362FA6" w:rsidRDefault="00362FA6" w:rsidP="00362FA6">
      <w:pPr>
        <w:spacing w:before="120" w:after="120" w:line="276" w:lineRule="auto"/>
      </w:pPr>
      <w:r w:rsidRPr="00952120">
        <w:rPr>
          <w:b/>
          <w:bCs/>
        </w:rPr>
        <w:t>David Bellwood</w:t>
      </w:r>
      <w:r>
        <w:tab/>
      </w:r>
      <w:r>
        <w:tab/>
        <w:t>Access manager at the National Theatre (S)</w:t>
      </w:r>
    </w:p>
    <w:p w14:paraId="1318CC2E" w14:textId="5665F052" w:rsidR="00362FA6" w:rsidRDefault="00362FA6" w:rsidP="00362FA6">
      <w:pPr>
        <w:spacing w:before="120" w:after="120" w:line="276" w:lineRule="auto"/>
      </w:pPr>
      <w:r w:rsidRPr="00952120">
        <w:rPr>
          <w:b/>
          <w:bCs/>
        </w:rPr>
        <w:t>Catherine Alexander</w:t>
      </w:r>
      <w:r>
        <w:tab/>
      </w:r>
      <w:r>
        <w:tab/>
        <w:t>Director</w:t>
      </w:r>
      <w:r w:rsidR="00A0334C">
        <w:t xml:space="preserve"> </w:t>
      </w:r>
      <w:r>
        <w:t>and course leader at CSSD (S)</w:t>
      </w:r>
    </w:p>
    <w:p w14:paraId="3245775A" w14:textId="2E007909" w:rsidR="00362FA6" w:rsidRDefault="00362FA6" w:rsidP="00362FA6">
      <w:pPr>
        <w:spacing w:before="120" w:after="120" w:line="276" w:lineRule="auto"/>
      </w:pPr>
    </w:p>
    <w:p w14:paraId="633010BB" w14:textId="6344C42F" w:rsidR="00362FA6" w:rsidRDefault="00362FA6" w:rsidP="00362FA6">
      <w:pPr>
        <w:spacing w:before="120" w:after="120" w:line="276" w:lineRule="auto"/>
        <w:rPr>
          <w:b/>
          <w:bCs/>
        </w:rPr>
      </w:pPr>
      <w:r w:rsidRPr="00362FA6">
        <w:rPr>
          <w:b/>
          <w:bCs/>
        </w:rPr>
        <w:t>NB ‘VI’ stands for visually impaired, and ‘S’ for sighted.</w:t>
      </w:r>
    </w:p>
    <w:p w14:paraId="60271CF5" w14:textId="578ED3B2" w:rsidR="00362FA6" w:rsidRDefault="00362FA6" w:rsidP="00362FA6">
      <w:pPr>
        <w:spacing w:before="120" w:after="120" w:line="276" w:lineRule="auto"/>
        <w:rPr>
          <w:b/>
          <w:bCs/>
        </w:rPr>
      </w:pPr>
    </w:p>
    <w:p w14:paraId="1D5C34B3" w14:textId="4D42A37A" w:rsidR="00362FA6" w:rsidRPr="00362FA6" w:rsidRDefault="00362FA6" w:rsidP="00362FA6">
      <w:pPr>
        <w:pStyle w:val="ListParagraph"/>
        <w:numPr>
          <w:ilvl w:val="1"/>
          <w:numId w:val="18"/>
        </w:numPr>
        <w:spacing w:before="120" w:after="120" w:line="276" w:lineRule="auto"/>
        <w:rPr>
          <w:b/>
          <w:bCs/>
          <w:sz w:val="28"/>
          <w:szCs w:val="28"/>
        </w:rPr>
      </w:pPr>
      <w:r w:rsidRPr="00362FA6">
        <w:rPr>
          <w:b/>
          <w:bCs/>
          <w:sz w:val="28"/>
          <w:szCs w:val="28"/>
        </w:rPr>
        <w:t>Role</w:t>
      </w:r>
    </w:p>
    <w:p w14:paraId="78E8BFBE" w14:textId="1FD94735" w:rsidR="00A0334C" w:rsidRPr="00A0334C" w:rsidRDefault="00E26D80" w:rsidP="00362FA6">
      <w:pPr>
        <w:pStyle w:val="xmsonormal"/>
        <w:shd w:val="clear" w:color="auto" w:fill="FFFFFF"/>
        <w:spacing w:before="120" w:beforeAutospacing="0" w:after="120" w:afterAutospacing="0" w:line="276" w:lineRule="auto"/>
        <w:rPr>
          <w:rFonts w:ascii="Calibri" w:hAnsi="Calibri" w:cs="Calibri"/>
          <w:color w:val="000000"/>
        </w:rPr>
      </w:pPr>
      <w:r>
        <w:rPr>
          <w:rFonts w:ascii="Calibri" w:hAnsi="Calibri" w:cs="Calibri"/>
          <w:color w:val="000000"/>
        </w:rPr>
        <w:t>Ongoing f</w:t>
      </w:r>
      <w:r w:rsidR="00A0334C">
        <w:rPr>
          <w:rFonts w:ascii="Calibri" w:hAnsi="Calibri" w:cs="Calibri"/>
          <w:color w:val="000000"/>
        </w:rPr>
        <w:t>eedback from the working party will be crucial: in continuing to build a publishable report; in advising on approaches to the publishing industry, theatres, and other stakeholders; and in sharing in our campaign.</w:t>
      </w:r>
    </w:p>
    <w:p w14:paraId="12235F9A" w14:textId="0CC16AD8" w:rsidR="00B062EE" w:rsidRDefault="00B062EE" w:rsidP="00362FA6">
      <w:pPr>
        <w:pStyle w:val="xmsonormal"/>
        <w:shd w:val="clear" w:color="auto" w:fill="FFFFFF"/>
        <w:spacing w:before="120" w:beforeAutospacing="0" w:after="120" w:afterAutospacing="0" w:line="276" w:lineRule="auto"/>
        <w:rPr>
          <w:rFonts w:ascii="Calibri" w:hAnsi="Calibri" w:cs="Calibri"/>
          <w:color w:val="000000"/>
        </w:rPr>
      </w:pPr>
      <w:r>
        <w:rPr>
          <w:rFonts w:ascii="Calibri" w:hAnsi="Calibri" w:cs="Calibri"/>
        </w:rPr>
        <w:t xml:space="preserve">Based on discussions in our November meeting, we have decided that, </w:t>
      </w:r>
      <w:r w:rsidRPr="006B0366">
        <w:rPr>
          <w:rFonts w:ascii="Calibri" w:hAnsi="Calibri" w:cs="Calibri"/>
        </w:rPr>
        <w:t>in the short</w:t>
      </w:r>
      <w:r>
        <w:rPr>
          <w:rFonts w:ascii="Calibri" w:hAnsi="Calibri" w:cs="Calibri"/>
        </w:rPr>
        <w:t>-</w:t>
      </w:r>
      <w:r w:rsidRPr="006B0366">
        <w:rPr>
          <w:rFonts w:ascii="Calibri" w:hAnsi="Calibri" w:cs="Calibri"/>
        </w:rPr>
        <w:t xml:space="preserve">term, </w:t>
      </w:r>
      <w:r w:rsidR="003E3303">
        <w:rPr>
          <w:rFonts w:ascii="Calibri" w:hAnsi="Calibri" w:cs="Calibri"/>
        </w:rPr>
        <w:t>Open Scripts</w:t>
      </w:r>
      <w:r>
        <w:rPr>
          <w:rFonts w:ascii="Calibri" w:hAnsi="Calibri" w:cs="Calibri"/>
        </w:rPr>
        <w:t xml:space="preserve"> will be considered as a</w:t>
      </w:r>
      <w:r w:rsidRPr="006B0366">
        <w:rPr>
          <w:rFonts w:ascii="Calibri" w:hAnsi="Calibri" w:cs="Calibri"/>
        </w:rPr>
        <w:t xml:space="preserve"> pilot</w:t>
      </w:r>
      <w:r>
        <w:rPr>
          <w:rFonts w:ascii="Calibri" w:hAnsi="Calibri" w:cs="Calibri"/>
        </w:rPr>
        <w:t xml:space="preserve"> project; the working party will collaborate </w:t>
      </w:r>
      <w:r w:rsidRPr="006B0366">
        <w:rPr>
          <w:rFonts w:ascii="Calibri" w:hAnsi="Calibri" w:cs="Calibri"/>
        </w:rPr>
        <w:t>to set up a model of best practice</w:t>
      </w:r>
      <w:r>
        <w:rPr>
          <w:rFonts w:ascii="Calibri" w:hAnsi="Calibri" w:cs="Calibri"/>
        </w:rPr>
        <w:t>,</w:t>
      </w:r>
      <w:r w:rsidRPr="006B0366">
        <w:rPr>
          <w:rFonts w:ascii="Calibri" w:hAnsi="Calibri" w:cs="Calibri"/>
        </w:rPr>
        <w:t xml:space="preserve"> </w:t>
      </w:r>
      <w:r>
        <w:rPr>
          <w:rFonts w:ascii="Calibri" w:hAnsi="Calibri" w:cs="Calibri"/>
        </w:rPr>
        <w:t xml:space="preserve">which will </w:t>
      </w:r>
      <w:r w:rsidRPr="006B0366">
        <w:rPr>
          <w:rFonts w:ascii="Calibri" w:hAnsi="Calibri" w:cs="Calibri"/>
        </w:rPr>
        <w:t xml:space="preserve">be used to propel </w:t>
      </w:r>
      <w:r>
        <w:rPr>
          <w:rFonts w:ascii="Calibri" w:hAnsi="Calibri" w:cs="Calibri"/>
        </w:rPr>
        <w:t>these ideas</w:t>
      </w:r>
      <w:r w:rsidRPr="006B0366">
        <w:rPr>
          <w:rFonts w:ascii="Calibri" w:hAnsi="Calibri" w:cs="Calibri"/>
        </w:rPr>
        <w:t xml:space="preserve"> into </w:t>
      </w:r>
      <w:r>
        <w:rPr>
          <w:rFonts w:ascii="Calibri" w:hAnsi="Calibri" w:cs="Calibri"/>
        </w:rPr>
        <w:t>a more</w:t>
      </w:r>
      <w:r w:rsidRPr="006B0366">
        <w:rPr>
          <w:rFonts w:ascii="Calibri" w:hAnsi="Calibri" w:cs="Calibri"/>
        </w:rPr>
        <w:t xml:space="preserve"> formal framework</w:t>
      </w:r>
      <w:r>
        <w:rPr>
          <w:rFonts w:ascii="Calibri" w:hAnsi="Calibri" w:cs="Calibri"/>
        </w:rPr>
        <w:t xml:space="preserve"> with a widened impact later down the line</w:t>
      </w:r>
      <w:r w:rsidRPr="006B0366">
        <w:rPr>
          <w:rFonts w:ascii="Calibri" w:hAnsi="Calibri" w:cs="Calibri"/>
        </w:rPr>
        <w:t>.</w:t>
      </w:r>
      <w:r w:rsidRPr="006B0366">
        <w:rPr>
          <w:rFonts w:ascii="Calibri" w:hAnsi="Calibri" w:cs="Calibri"/>
          <w:color w:val="000000"/>
        </w:rPr>
        <w:t xml:space="preserve"> </w:t>
      </w:r>
      <w:r>
        <w:rPr>
          <w:rFonts w:ascii="Calibri" w:hAnsi="Calibri" w:cs="Calibri"/>
          <w:color w:val="000000"/>
        </w:rPr>
        <w:t>Facing</w:t>
      </w:r>
      <w:r w:rsidRPr="006B0366">
        <w:rPr>
          <w:rFonts w:ascii="Calibri" w:hAnsi="Calibri" w:cs="Calibri"/>
          <w:color w:val="000000"/>
        </w:rPr>
        <w:t xml:space="preserve"> challenges</w:t>
      </w:r>
      <w:r>
        <w:rPr>
          <w:rFonts w:ascii="Calibri" w:hAnsi="Calibri" w:cs="Calibri"/>
          <w:color w:val="000000"/>
        </w:rPr>
        <w:t xml:space="preserve"> around ownership of scripts and ideal formats</w:t>
      </w:r>
      <w:r w:rsidRPr="006B0366">
        <w:rPr>
          <w:rFonts w:ascii="Calibri" w:hAnsi="Calibri" w:cs="Calibri"/>
          <w:color w:val="000000"/>
        </w:rPr>
        <w:t xml:space="preserve"> on a</w:t>
      </w:r>
      <w:r>
        <w:rPr>
          <w:rFonts w:ascii="Calibri" w:hAnsi="Calibri" w:cs="Calibri"/>
          <w:color w:val="000000"/>
        </w:rPr>
        <w:t xml:space="preserve">n initially microlevel, working with just a few partner </w:t>
      </w:r>
      <w:r>
        <w:rPr>
          <w:rFonts w:ascii="Calibri" w:hAnsi="Calibri" w:cs="Calibri"/>
          <w:color w:val="000000"/>
        </w:rPr>
        <w:lastRenderedPageBreak/>
        <w:t>organisations, will</w:t>
      </w:r>
      <w:r w:rsidRPr="006B0366">
        <w:rPr>
          <w:rFonts w:ascii="Calibri" w:hAnsi="Calibri" w:cs="Calibri"/>
          <w:color w:val="000000"/>
        </w:rPr>
        <w:t xml:space="preserve"> give </w:t>
      </w:r>
      <w:r>
        <w:rPr>
          <w:rFonts w:ascii="Calibri" w:hAnsi="Calibri" w:cs="Calibri"/>
          <w:color w:val="000000"/>
        </w:rPr>
        <w:t xml:space="preserve">us </w:t>
      </w:r>
      <w:r w:rsidRPr="006B0366">
        <w:rPr>
          <w:rFonts w:ascii="Calibri" w:hAnsi="Calibri" w:cs="Calibri"/>
          <w:color w:val="000000"/>
        </w:rPr>
        <w:t xml:space="preserve">space to work out solutions </w:t>
      </w:r>
      <w:r>
        <w:rPr>
          <w:rFonts w:ascii="Calibri" w:hAnsi="Calibri" w:cs="Calibri"/>
          <w:color w:val="000000"/>
        </w:rPr>
        <w:t>before trying to effect change on</w:t>
      </w:r>
      <w:r w:rsidRPr="006B0366">
        <w:rPr>
          <w:rFonts w:ascii="Calibri" w:hAnsi="Calibri" w:cs="Calibri"/>
          <w:color w:val="000000"/>
        </w:rPr>
        <w:t xml:space="preserve"> a </w:t>
      </w:r>
      <w:r>
        <w:rPr>
          <w:rFonts w:ascii="Calibri" w:hAnsi="Calibri" w:cs="Calibri"/>
          <w:color w:val="000000"/>
        </w:rPr>
        <w:t>larger</w:t>
      </w:r>
      <w:r w:rsidRPr="006B0366">
        <w:rPr>
          <w:rFonts w:ascii="Calibri" w:hAnsi="Calibri" w:cs="Calibri"/>
          <w:color w:val="000000"/>
        </w:rPr>
        <w:t xml:space="preserve"> scale</w:t>
      </w:r>
      <w:r>
        <w:rPr>
          <w:rFonts w:ascii="Calibri" w:hAnsi="Calibri" w:cs="Calibri"/>
          <w:color w:val="000000"/>
        </w:rPr>
        <w:t>.</w:t>
      </w:r>
    </w:p>
    <w:p w14:paraId="33FA8E67" w14:textId="2706492F" w:rsidR="00B062EE" w:rsidRDefault="00B062EE" w:rsidP="00362FA6">
      <w:pPr>
        <w:pStyle w:val="xmsonormal"/>
        <w:shd w:val="clear" w:color="auto" w:fill="FFFFFF"/>
        <w:spacing w:before="120" w:beforeAutospacing="0" w:after="120" w:afterAutospacing="0" w:line="276" w:lineRule="auto"/>
        <w:rPr>
          <w:rFonts w:ascii="Calibri" w:hAnsi="Calibri" w:cs="Calibri"/>
          <w:color w:val="000000"/>
        </w:rPr>
      </w:pPr>
      <w:r>
        <w:rPr>
          <w:rFonts w:ascii="Calibri" w:hAnsi="Calibri" w:cs="Calibri"/>
          <w:color w:val="000000"/>
        </w:rPr>
        <w:t>Both of these targets involve collaborating in sub</w:t>
      </w:r>
      <w:r w:rsidR="00362FA6">
        <w:rPr>
          <w:rFonts w:ascii="Calibri" w:hAnsi="Calibri" w:cs="Calibri"/>
          <w:color w:val="000000"/>
        </w:rPr>
        <w:t>-</w:t>
      </w:r>
      <w:r>
        <w:rPr>
          <w:rFonts w:ascii="Calibri" w:hAnsi="Calibri" w:cs="Calibri"/>
          <w:color w:val="000000"/>
        </w:rPr>
        <w:t xml:space="preserve">working groups. </w:t>
      </w:r>
      <w:r w:rsidR="00362FA6">
        <w:rPr>
          <w:rFonts w:ascii="Calibri" w:hAnsi="Calibri" w:cs="Calibri"/>
          <w:color w:val="000000"/>
        </w:rPr>
        <w:t xml:space="preserve">One such group has already been </w:t>
      </w:r>
      <w:proofErr w:type="gramStart"/>
      <w:r w:rsidR="00362FA6">
        <w:rPr>
          <w:rFonts w:ascii="Calibri" w:hAnsi="Calibri" w:cs="Calibri"/>
          <w:color w:val="000000"/>
        </w:rPr>
        <w:t>initiated, and</w:t>
      </w:r>
      <w:proofErr w:type="gramEnd"/>
      <w:r w:rsidR="00362FA6">
        <w:rPr>
          <w:rFonts w:ascii="Calibri" w:hAnsi="Calibri" w:cs="Calibri"/>
          <w:color w:val="000000"/>
        </w:rPr>
        <w:t xml:space="preserve"> is currently working towards establishing best practice in file formatting for compatibility with screen readers. In order to demonstrate this, the group is attempting to create an example script, a template for which can be delivered to partner publishers for assessment. Maddie </w:t>
      </w:r>
      <w:proofErr w:type="spellStart"/>
      <w:r w:rsidR="00362FA6">
        <w:rPr>
          <w:rFonts w:ascii="Calibri" w:hAnsi="Calibri" w:cs="Calibri"/>
          <w:color w:val="000000"/>
        </w:rPr>
        <w:t>Hindes</w:t>
      </w:r>
      <w:proofErr w:type="spellEnd"/>
      <w:r w:rsidR="00362FA6">
        <w:rPr>
          <w:rFonts w:ascii="Calibri" w:hAnsi="Calibri" w:cs="Calibri"/>
          <w:color w:val="000000"/>
        </w:rPr>
        <w:t xml:space="preserve">, representing Nick Hern’s contribution to the project, has indicated that publishers are not necessarily informed about how successfully assistive technology interacts with the PDFs they are able to supply. </w:t>
      </w:r>
    </w:p>
    <w:p w14:paraId="7830C9EE" w14:textId="242AE311" w:rsidR="00362FA6" w:rsidRDefault="00362FA6" w:rsidP="00362FA6">
      <w:pPr>
        <w:pStyle w:val="xmsonormal"/>
        <w:shd w:val="clear" w:color="auto" w:fill="FFFFFF"/>
        <w:spacing w:before="120" w:beforeAutospacing="0" w:after="120" w:afterAutospacing="0" w:line="276" w:lineRule="auto"/>
        <w:rPr>
          <w:rFonts w:ascii="Calibri" w:hAnsi="Calibri" w:cs="Calibri"/>
          <w:color w:val="000000"/>
        </w:rPr>
      </w:pPr>
      <w:r>
        <w:rPr>
          <w:rFonts w:ascii="Calibri" w:hAnsi="Calibri" w:cs="Calibri"/>
          <w:color w:val="000000"/>
        </w:rPr>
        <w:t xml:space="preserve">Another such project for the working party to take on would be to organise and deliver an audio bank of scripts, in partnership with the theatres involved: </w:t>
      </w:r>
      <w:proofErr w:type="gramStart"/>
      <w:r>
        <w:rPr>
          <w:rFonts w:ascii="Calibri" w:hAnsi="Calibri" w:cs="Calibri"/>
          <w:color w:val="000000"/>
        </w:rPr>
        <w:t>the</w:t>
      </w:r>
      <w:proofErr w:type="gramEnd"/>
      <w:r>
        <w:rPr>
          <w:rFonts w:ascii="Calibri" w:hAnsi="Calibri" w:cs="Calibri"/>
          <w:color w:val="000000"/>
        </w:rPr>
        <w:t xml:space="preserve"> Royal Court and Theatre 503. Steve Harper, Theatre 503</w:t>
      </w:r>
      <w:r w:rsidR="00E26D80">
        <w:rPr>
          <w:rFonts w:ascii="Calibri" w:hAnsi="Calibri" w:cs="Calibri"/>
          <w:color w:val="000000"/>
        </w:rPr>
        <w:t>’s Literary Manager</w:t>
      </w:r>
      <w:r>
        <w:rPr>
          <w:rFonts w:ascii="Calibri" w:hAnsi="Calibri" w:cs="Calibri"/>
          <w:color w:val="000000"/>
        </w:rPr>
        <w:t xml:space="preserve">, </w:t>
      </w:r>
      <w:r w:rsidR="00E26D80">
        <w:rPr>
          <w:rFonts w:ascii="Calibri" w:hAnsi="Calibri" w:cs="Calibri"/>
          <w:color w:val="000000"/>
        </w:rPr>
        <w:t xml:space="preserve">has </w:t>
      </w:r>
      <w:r>
        <w:rPr>
          <w:rFonts w:ascii="Calibri" w:hAnsi="Calibri" w:cs="Calibri"/>
          <w:color w:val="000000"/>
        </w:rPr>
        <w:t>suggested that it may be possible either to extract audio from 503’s filmed performance library, or integrate a recording of the table read that almost always starts off a rehearsal process.</w:t>
      </w:r>
      <w:r w:rsidRPr="00362FA6">
        <w:rPr>
          <w:rFonts w:ascii="Calibri" w:hAnsi="Calibri" w:cs="Calibri"/>
          <w:color w:val="000000"/>
        </w:rPr>
        <w:t xml:space="preserve"> </w:t>
      </w:r>
      <w:r>
        <w:rPr>
          <w:rFonts w:ascii="Calibri" w:hAnsi="Calibri" w:cs="Calibri"/>
          <w:color w:val="000000"/>
        </w:rPr>
        <w:t>These proposals will involve consultation with visually impaired members of the working party to come up with a model of best practice for audio recordings of scripts.</w:t>
      </w:r>
    </w:p>
    <w:p w14:paraId="04DD5963" w14:textId="77777777" w:rsidR="00A0334C" w:rsidRDefault="00A0334C" w:rsidP="00A0334C">
      <w:pPr>
        <w:pStyle w:val="xmsonormal"/>
        <w:shd w:val="clear" w:color="auto" w:fill="FFFFFF"/>
        <w:spacing w:before="120" w:beforeAutospacing="0" w:after="120" w:afterAutospacing="0" w:line="276" w:lineRule="auto"/>
        <w:rPr>
          <w:rFonts w:ascii="Calibri" w:hAnsi="Calibri" w:cs="Calibri"/>
          <w:color w:val="000000"/>
        </w:rPr>
      </w:pPr>
      <w:r>
        <w:rPr>
          <w:rFonts w:ascii="Calibri" w:hAnsi="Calibri" w:cs="Calibri"/>
          <w:color w:val="000000"/>
        </w:rPr>
        <w:t>We are also currently l</w:t>
      </w:r>
      <w:r w:rsidRPr="00641E8E">
        <w:rPr>
          <w:rFonts w:ascii="Calibri" w:hAnsi="Calibri" w:cs="Calibri"/>
          <w:color w:val="000000"/>
        </w:rPr>
        <w:t>ooking at ways of launching the project</w:t>
      </w:r>
      <w:r>
        <w:rPr>
          <w:rFonts w:ascii="Calibri" w:hAnsi="Calibri" w:cs="Calibri"/>
          <w:color w:val="000000"/>
        </w:rPr>
        <w:t>, thinking about effective ways of disseminating the knowledge we’ll gather together, and working out how to maximise buy-in from the industry at large.</w:t>
      </w:r>
      <w:bookmarkStart w:id="0" w:name="_GoBack"/>
      <w:bookmarkEnd w:id="0"/>
    </w:p>
    <w:p w14:paraId="796077B5" w14:textId="77777777" w:rsidR="00A0334C" w:rsidRDefault="00A0334C" w:rsidP="00362FA6">
      <w:pPr>
        <w:pStyle w:val="xmsonormal"/>
        <w:shd w:val="clear" w:color="auto" w:fill="FFFFFF"/>
        <w:spacing w:before="120" w:beforeAutospacing="0" w:after="120" w:afterAutospacing="0" w:line="276" w:lineRule="auto"/>
        <w:rPr>
          <w:rFonts w:ascii="Calibri" w:hAnsi="Calibri" w:cs="Calibri"/>
          <w:color w:val="000000"/>
        </w:rPr>
      </w:pPr>
    </w:p>
    <w:p w14:paraId="3732680A" w14:textId="02BFA8B3" w:rsidR="00362FA6" w:rsidRPr="00362FA6" w:rsidRDefault="00362FA6" w:rsidP="00362FA6">
      <w:pPr>
        <w:pStyle w:val="xmsonormal"/>
        <w:shd w:val="clear" w:color="auto" w:fill="FFFFFF"/>
        <w:spacing w:before="120" w:beforeAutospacing="0" w:after="120" w:afterAutospacing="0" w:line="276" w:lineRule="auto"/>
        <w:rPr>
          <w:rFonts w:ascii="Calibri" w:hAnsi="Calibri" w:cs="Calibri"/>
          <w:color w:val="000000"/>
        </w:rPr>
      </w:pPr>
    </w:p>
    <w:p w14:paraId="531655A8" w14:textId="77777777" w:rsidR="00B062EE" w:rsidRPr="006B0366" w:rsidRDefault="00B062EE" w:rsidP="00362FA6">
      <w:pPr>
        <w:pStyle w:val="xmsonormal"/>
        <w:shd w:val="clear" w:color="auto" w:fill="FFFFFF"/>
        <w:spacing w:before="120" w:beforeAutospacing="0" w:after="120" w:afterAutospacing="0" w:line="276" w:lineRule="auto"/>
        <w:rPr>
          <w:rFonts w:ascii="Calibri" w:hAnsi="Calibri" w:cs="Calibri"/>
          <w:b/>
          <w:bCs/>
          <w:color w:val="000000"/>
        </w:rPr>
      </w:pPr>
    </w:p>
    <w:p w14:paraId="2A85D211" w14:textId="77777777" w:rsidR="00B062EE" w:rsidRDefault="00B062EE" w:rsidP="00362FA6">
      <w:pPr>
        <w:pStyle w:val="xmsonormal"/>
        <w:shd w:val="clear" w:color="auto" w:fill="FFFFFF"/>
        <w:spacing w:before="120" w:beforeAutospacing="0" w:after="120" w:afterAutospacing="0" w:line="276" w:lineRule="auto"/>
        <w:rPr>
          <w:rFonts w:ascii="Calibri" w:hAnsi="Calibri" w:cs="Calibri"/>
          <w:color w:val="000000"/>
        </w:rPr>
      </w:pPr>
    </w:p>
    <w:p w14:paraId="039948AD" w14:textId="77777777" w:rsidR="00B062EE" w:rsidRDefault="00B062EE" w:rsidP="00362FA6">
      <w:pPr>
        <w:spacing w:before="120" w:after="120" w:line="276" w:lineRule="auto"/>
        <w:rPr>
          <w:b/>
          <w:bCs/>
          <w:sz w:val="28"/>
          <w:szCs w:val="28"/>
        </w:rPr>
      </w:pPr>
    </w:p>
    <w:p w14:paraId="5C16F7D9" w14:textId="77777777" w:rsidR="00817F78" w:rsidRDefault="00817F78" w:rsidP="00362FA6">
      <w:pPr>
        <w:pStyle w:val="xmsonormal"/>
        <w:shd w:val="clear" w:color="auto" w:fill="FFFFFF"/>
        <w:spacing w:before="120" w:beforeAutospacing="0" w:after="120" w:afterAutospacing="0" w:line="276" w:lineRule="auto"/>
        <w:rPr>
          <w:rFonts w:ascii="Calibri" w:hAnsi="Calibri" w:cs="Calibri"/>
          <w:color w:val="000000"/>
        </w:rPr>
      </w:pPr>
    </w:p>
    <w:p w14:paraId="45E10027" w14:textId="77777777" w:rsidR="00817F78" w:rsidRDefault="00817F78" w:rsidP="00362FA6">
      <w:pPr>
        <w:pStyle w:val="xmsonormal"/>
        <w:shd w:val="clear" w:color="auto" w:fill="FFFFFF"/>
        <w:spacing w:before="120" w:beforeAutospacing="0" w:after="120" w:afterAutospacing="0" w:line="276" w:lineRule="auto"/>
        <w:rPr>
          <w:rFonts w:ascii="Calibri" w:hAnsi="Calibri" w:cs="Calibri"/>
          <w:color w:val="000000"/>
        </w:rPr>
      </w:pPr>
    </w:p>
    <w:p w14:paraId="22CF9271" w14:textId="77777777" w:rsidR="00817F78" w:rsidRPr="006B0366" w:rsidRDefault="00817F78" w:rsidP="00362FA6">
      <w:pPr>
        <w:pStyle w:val="xmsonormal"/>
        <w:shd w:val="clear" w:color="auto" w:fill="FFFFFF"/>
        <w:spacing w:before="120" w:beforeAutospacing="0" w:after="120" w:afterAutospacing="0" w:line="276" w:lineRule="auto"/>
        <w:rPr>
          <w:rFonts w:ascii="Calibri" w:hAnsi="Calibri" w:cs="Calibri"/>
          <w:b/>
          <w:bCs/>
          <w:color w:val="000000"/>
        </w:rPr>
      </w:pPr>
    </w:p>
    <w:p w14:paraId="657BD200" w14:textId="77777777" w:rsidR="00817F78" w:rsidRPr="006B0366" w:rsidRDefault="00817F78" w:rsidP="00362FA6">
      <w:pPr>
        <w:spacing w:before="120" w:after="120" w:line="276" w:lineRule="auto"/>
        <w:rPr>
          <w:rFonts w:ascii="Calibri" w:hAnsi="Calibri" w:cs="Calibri"/>
        </w:rPr>
      </w:pPr>
    </w:p>
    <w:p w14:paraId="5A342E07" w14:textId="77777777" w:rsidR="00817F78" w:rsidRPr="006B0366" w:rsidRDefault="00817F78" w:rsidP="00362FA6">
      <w:pPr>
        <w:spacing w:before="120" w:after="120" w:line="276" w:lineRule="auto"/>
        <w:rPr>
          <w:rFonts w:ascii="Calibri" w:hAnsi="Calibri" w:cs="Calibri"/>
        </w:rPr>
      </w:pPr>
    </w:p>
    <w:p w14:paraId="1800E1A8" w14:textId="77777777" w:rsidR="00817F78" w:rsidRPr="00326502" w:rsidRDefault="00817F78" w:rsidP="00362FA6">
      <w:pPr>
        <w:spacing w:before="120" w:after="120" w:line="276" w:lineRule="auto"/>
        <w:rPr>
          <w:rFonts w:cstheme="minorHAnsi"/>
        </w:rPr>
      </w:pPr>
    </w:p>
    <w:p w14:paraId="77D4FC28" w14:textId="40DA85A4" w:rsidR="00A0334C" w:rsidRDefault="00A0334C" w:rsidP="00A0334C">
      <w:pPr>
        <w:pStyle w:val="xmsonormal"/>
        <w:shd w:val="clear" w:color="auto" w:fill="FFFFFF"/>
        <w:spacing w:before="120" w:beforeAutospacing="0" w:after="120" w:afterAutospacing="0" w:line="276" w:lineRule="auto"/>
        <w:rPr>
          <w:rFonts w:ascii="Calibri" w:hAnsi="Calibri" w:cs="Calibri"/>
          <w:b/>
          <w:bCs/>
          <w:color w:val="000000"/>
          <w:sz w:val="32"/>
          <w:szCs w:val="32"/>
        </w:rPr>
      </w:pPr>
    </w:p>
    <w:p w14:paraId="24E4B46A" w14:textId="074E5989" w:rsidR="00A0334C" w:rsidRDefault="00A0334C" w:rsidP="00A0334C">
      <w:pPr>
        <w:pStyle w:val="xmsonormal"/>
        <w:shd w:val="clear" w:color="auto" w:fill="FFFFFF"/>
        <w:spacing w:before="120" w:beforeAutospacing="0" w:after="120" w:afterAutospacing="0" w:line="276" w:lineRule="auto"/>
        <w:rPr>
          <w:rFonts w:ascii="Calibri" w:hAnsi="Calibri" w:cs="Calibri"/>
          <w:b/>
          <w:bCs/>
          <w:color w:val="000000"/>
          <w:sz w:val="32"/>
          <w:szCs w:val="32"/>
        </w:rPr>
      </w:pPr>
    </w:p>
    <w:p w14:paraId="63CD9231" w14:textId="77777777" w:rsidR="00952120" w:rsidRDefault="00952120" w:rsidP="00A0334C">
      <w:pPr>
        <w:pStyle w:val="xmsonormal"/>
        <w:shd w:val="clear" w:color="auto" w:fill="FFFFFF"/>
        <w:spacing w:before="120" w:beforeAutospacing="0" w:after="120" w:afterAutospacing="0" w:line="276" w:lineRule="auto"/>
        <w:rPr>
          <w:rFonts w:ascii="Calibri" w:hAnsi="Calibri" w:cs="Calibri"/>
          <w:b/>
          <w:bCs/>
          <w:color w:val="000000"/>
          <w:sz w:val="32"/>
          <w:szCs w:val="32"/>
        </w:rPr>
      </w:pPr>
    </w:p>
    <w:p w14:paraId="1FC16982" w14:textId="52334F22" w:rsidR="00A0334C" w:rsidRPr="00A0334C" w:rsidRDefault="00A0334C" w:rsidP="00A0334C">
      <w:pPr>
        <w:pStyle w:val="xmsonormal"/>
        <w:numPr>
          <w:ilvl w:val="0"/>
          <w:numId w:val="18"/>
        </w:numPr>
        <w:shd w:val="clear" w:color="auto" w:fill="FFFFFF"/>
        <w:spacing w:before="120" w:beforeAutospacing="0" w:after="120" w:afterAutospacing="0" w:line="276" w:lineRule="auto"/>
        <w:rPr>
          <w:rFonts w:ascii="Calibri" w:hAnsi="Calibri" w:cs="Calibri"/>
          <w:b/>
          <w:bCs/>
          <w:color w:val="000000"/>
          <w:sz w:val="32"/>
          <w:szCs w:val="32"/>
        </w:rPr>
      </w:pPr>
      <w:r w:rsidRPr="00A0334C">
        <w:rPr>
          <w:rFonts w:ascii="Calibri" w:hAnsi="Calibri" w:cs="Calibri"/>
          <w:b/>
          <w:bCs/>
          <w:color w:val="000000"/>
          <w:sz w:val="32"/>
          <w:szCs w:val="32"/>
        </w:rPr>
        <w:lastRenderedPageBreak/>
        <w:t>Mid- and Long- Term Aims</w:t>
      </w:r>
    </w:p>
    <w:p w14:paraId="59F97365" w14:textId="77777777" w:rsidR="00A0334C" w:rsidRDefault="00A0334C" w:rsidP="00A0334C">
      <w:pPr>
        <w:spacing w:before="120" w:after="120" w:line="276" w:lineRule="auto"/>
      </w:pPr>
    </w:p>
    <w:p w14:paraId="51CCDB5B" w14:textId="0E8B86FF" w:rsidR="00A0334C" w:rsidRDefault="00A0334C" w:rsidP="00A0334C">
      <w:pPr>
        <w:pStyle w:val="xmsonormal"/>
        <w:shd w:val="clear" w:color="auto" w:fill="FFFFFF"/>
        <w:spacing w:before="0" w:beforeAutospacing="0" w:after="0" w:afterAutospacing="0" w:line="276" w:lineRule="auto"/>
        <w:rPr>
          <w:rFonts w:ascii="Calibri" w:hAnsi="Calibri" w:cs="Calibri"/>
        </w:rPr>
      </w:pPr>
      <w:r>
        <w:rPr>
          <w:rFonts w:ascii="Calibri" w:hAnsi="Calibri" w:cs="Calibri"/>
        </w:rPr>
        <w:t xml:space="preserve">The first phase of </w:t>
      </w:r>
      <w:r w:rsidR="003E3303">
        <w:rPr>
          <w:rFonts w:ascii="Calibri" w:hAnsi="Calibri" w:cs="Calibri"/>
        </w:rPr>
        <w:t>Open Scripts</w:t>
      </w:r>
      <w:r>
        <w:rPr>
          <w:rFonts w:ascii="Calibri" w:hAnsi="Calibri" w:cs="Calibri"/>
        </w:rPr>
        <w:t xml:space="preserve"> has been to research and initiate a</w:t>
      </w:r>
      <w:r w:rsidRPr="006B0366">
        <w:rPr>
          <w:rFonts w:ascii="Calibri" w:hAnsi="Calibri" w:cs="Calibri"/>
        </w:rPr>
        <w:t xml:space="preserve"> pilot</w:t>
      </w:r>
      <w:r>
        <w:rPr>
          <w:rFonts w:ascii="Calibri" w:hAnsi="Calibri" w:cs="Calibri"/>
        </w:rPr>
        <w:t xml:space="preserve"> project, in which we have worked to establish best practice for publishing and sharing scripts as document files, in collaboration with a volunteer working party composed of freelancers, as well as representatives from new writing theatres and publishing houses. At this stage, we are focussed on launching the project so as to disseminate these early findings, spreading awareness of the central issue of access to scripts for visually impaired artists. </w:t>
      </w:r>
    </w:p>
    <w:p w14:paraId="3B0820F4" w14:textId="77777777" w:rsidR="00A0334C" w:rsidRDefault="00A0334C" w:rsidP="00A0334C">
      <w:pPr>
        <w:pStyle w:val="xmsonormal"/>
        <w:shd w:val="clear" w:color="auto" w:fill="FFFFFF"/>
        <w:spacing w:before="0" w:beforeAutospacing="0" w:after="0" w:afterAutospacing="0" w:line="276" w:lineRule="auto"/>
        <w:rPr>
          <w:rFonts w:ascii="Calibri" w:hAnsi="Calibri" w:cs="Calibri"/>
        </w:rPr>
      </w:pPr>
    </w:p>
    <w:p w14:paraId="41E503E3" w14:textId="606E4F32" w:rsidR="00A0334C" w:rsidRDefault="00A0334C" w:rsidP="00A0334C">
      <w:pPr>
        <w:pStyle w:val="xmsonormal"/>
        <w:shd w:val="clear" w:color="auto" w:fill="FFFFFF"/>
        <w:spacing w:before="0" w:beforeAutospacing="0" w:after="0" w:afterAutospacing="0" w:line="276" w:lineRule="auto"/>
        <w:rPr>
          <w:rFonts w:ascii="Calibri" w:hAnsi="Calibri" w:cs="Calibri"/>
        </w:rPr>
      </w:pPr>
      <w:r>
        <w:rPr>
          <w:rFonts w:ascii="Calibri" w:hAnsi="Calibri" w:cs="Calibri"/>
        </w:rPr>
        <w:t xml:space="preserve">Having delivered a template for accessible documents to our partner organisations, with those texts available on demand to visually impaired artists, we will collaborate with the established working party to develop a bank of texts in accessible formats. A focus on new writing will match the output of existing members of the working party – with representation from Theatre 503 and the Royal Court – as well as compensate for the current lack of accessible material in that area. This resource will be primarily audio-based, and should provide complete plays, as well as a variety of monologues and duologues for auditioning and actor training. Again, this will provide a resource, as well as a problem-solving opportunity, on an initially microlevel, with the intention of effecting change on a larger scale later down the line. </w:t>
      </w:r>
    </w:p>
    <w:p w14:paraId="09D2EDBD" w14:textId="77777777" w:rsidR="00A0334C" w:rsidRDefault="00A0334C" w:rsidP="00A0334C">
      <w:pPr>
        <w:pStyle w:val="xmsonormal"/>
        <w:shd w:val="clear" w:color="auto" w:fill="FFFFFF"/>
        <w:spacing w:before="0" w:beforeAutospacing="0" w:after="0" w:afterAutospacing="0" w:line="276" w:lineRule="auto"/>
        <w:rPr>
          <w:rFonts w:ascii="Calibri" w:hAnsi="Calibri" w:cs="Calibri"/>
        </w:rPr>
      </w:pPr>
    </w:p>
    <w:p w14:paraId="7BF73011" w14:textId="77777777" w:rsidR="00A0334C" w:rsidRDefault="00A0334C" w:rsidP="00A0334C">
      <w:pPr>
        <w:pStyle w:val="xmsonormal"/>
        <w:shd w:val="clear" w:color="auto" w:fill="FFFFFF"/>
        <w:spacing w:before="0" w:beforeAutospacing="0" w:after="0" w:afterAutospacing="0" w:line="276" w:lineRule="auto"/>
        <w:rPr>
          <w:rFonts w:ascii="Calibri" w:hAnsi="Calibri" w:cs="Calibri"/>
        </w:rPr>
      </w:pPr>
      <w:r>
        <w:rPr>
          <w:rFonts w:ascii="Calibri" w:hAnsi="Calibri" w:cs="Calibri"/>
        </w:rPr>
        <w:t xml:space="preserve">Long-term, we plan to publicise both the limitation of current provisions, as well as the discoveries and success of the pilot project(s), in order to maximise buy-in from the industry at large. Having worked through issues (surrounding copyright, for example) and provided grassroots resources on a small scale, we will be in a position to demonstrate both the necessity and potential for access to scripts at source, and to garner support from industry leaders. This will hopefully see radical shifts in publishing practice, with accessibility – in both screen reader friendly formats and audio versions – considered on first publication, built into the publishing process, and worked collaboratively between writers and editors. </w:t>
      </w:r>
    </w:p>
    <w:p w14:paraId="54FBF628" w14:textId="77777777" w:rsidR="00A0334C" w:rsidRDefault="00A0334C" w:rsidP="00A0334C">
      <w:pPr>
        <w:pStyle w:val="xmsonormal"/>
        <w:shd w:val="clear" w:color="auto" w:fill="FFFFFF"/>
        <w:spacing w:before="0" w:beforeAutospacing="0" w:after="0" w:afterAutospacing="0" w:line="276" w:lineRule="auto"/>
        <w:rPr>
          <w:rFonts w:ascii="Calibri" w:hAnsi="Calibri" w:cs="Calibri"/>
        </w:rPr>
      </w:pPr>
    </w:p>
    <w:p w14:paraId="1EE5EFBF" w14:textId="77777777" w:rsidR="00817F78" w:rsidRDefault="00817F78" w:rsidP="00362FA6">
      <w:pPr>
        <w:spacing w:before="120" w:after="120" w:line="276" w:lineRule="auto"/>
      </w:pPr>
    </w:p>
    <w:sectPr w:rsidR="00817F78" w:rsidSect="00FD5E25">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3BA56" w14:textId="77777777" w:rsidR="002B175A" w:rsidRDefault="002B175A" w:rsidP="00817F78">
      <w:r>
        <w:separator/>
      </w:r>
    </w:p>
  </w:endnote>
  <w:endnote w:type="continuationSeparator" w:id="0">
    <w:p w14:paraId="24A7226E" w14:textId="77777777" w:rsidR="002B175A" w:rsidRDefault="002B175A" w:rsidP="0081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NeueLT Std Lt">
    <w:altName w:val="Arial"/>
    <w:panose1 w:val="020B0604020202020204"/>
    <w:charset w:val="00"/>
    <w:family w:val="swiss"/>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Body)">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rion">
    <w:panose1 w:val="02020502060400020003"/>
    <w:charset w:val="4D"/>
    <w:family w:val="roman"/>
    <w:pitch w:val="variable"/>
    <w:sig w:usb0="A00000EF" w:usb1="5000205B" w:usb2="00000000" w:usb3="00000000" w:csb0="0000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20220538"/>
      <w:docPartObj>
        <w:docPartGallery w:val="Page Numbers (Bottom of Page)"/>
        <w:docPartUnique/>
      </w:docPartObj>
    </w:sdtPr>
    <w:sdtEndPr>
      <w:rPr>
        <w:rStyle w:val="PageNumber"/>
      </w:rPr>
    </w:sdtEndPr>
    <w:sdtContent>
      <w:p w14:paraId="36D19E5F" w14:textId="23CFE424" w:rsidR="00192E56" w:rsidRDefault="00192E56" w:rsidP="00FD7A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A4C1D7" w14:textId="77777777" w:rsidR="00192E56" w:rsidRDefault="00192E56" w:rsidP="00192E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3017885"/>
      <w:docPartObj>
        <w:docPartGallery w:val="Page Numbers (Bottom of Page)"/>
        <w:docPartUnique/>
      </w:docPartObj>
    </w:sdtPr>
    <w:sdtEndPr>
      <w:rPr>
        <w:rStyle w:val="PageNumber"/>
      </w:rPr>
    </w:sdtEndPr>
    <w:sdtContent>
      <w:p w14:paraId="46D74E10" w14:textId="6B6500B3" w:rsidR="00192E56" w:rsidRDefault="00192E56" w:rsidP="00FD7A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1E78E4" w14:textId="77777777" w:rsidR="00192E56" w:rsidRDefault="00192E56" w:rsidP="00192E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C8E8F" w14:textId="77777777" w:rsidR="002B175A" w:rsidRDefault="002B175A" w:rsidP="00817F78">
      <w:r>
        <w:separator/>
      </w:r>
    </w:p>
  </w:footnote>
  <w:footnote w:type="continuationSeparator" w:id="0">
    <w:p w14:paraId="4B1E8B74" w14:textId="77777777" w:rsidR="002B175A" w:rsidRDefault="002B175A" w:rsidP="00817F78">
      <w:r>
        <w:continuationSeparator/>
      </w:r>
    </w:p>
  </w:footnote>
  <w:footnote w:id="1">
    <w:p w14:paraId="52591E0B" w14:textId="77777777" w:rsidR="000867E1" w:rsidRDefault="000867E1" w:rsidP="000867E1">
      <w:pPr>
        <w:pStyle w:val="FootnoteText"/>
      </w:pPr>
      <w:r>
        <w:rPr>
          <w:rStyle w:val="FootnoteReference"/>
        </w:rPr>
        <w:footnoteRef/>
      </w:r>
      <w:r>
        <w:t xml:space="preserve"> </w:t>
      </w:r>
      <w:hyperlink r:id="rId1" w:history="1">
        <w:r w:rsidRPr="00FD7A6A">
          <w:rPr>
            <w:rStyle w:val="Hyperlink"/>
          </w:rPr>
          <w:t>https://www.legislation.gov.uk/ukpga/2010/15/section/20</w:t>
        </w:r>
      </w:hyperlink>
      <w:r>
        <w:t xml:space="preserve"> </w:t>
      </w:r>
    </w:p>
  </w:footnote>
  <w:footnote w:id="2">
    <w:p w14:paraId="576E3044" w14:textId="77777777" w:rsidR="00F30248" w:rsidRDefault="00F30248" w:rsidP="00F30248">
      <w:pPr>
        <w:pStyle w:val="FootnoteText"/>
      </w:pPr>
      <w:r>
        <w:rPr>
          <w:rStyle w:val="FootnoteReference"/>
        </w:rPr>
        <w:footnoteRef/>
      </w:r>
      <w:r>
        <w:t xml:space="preserve"> </w:t>
      </w:r>
      <w:hyperlink r:id="rId2" w:history="1">
        <w:r w:rsidRPr="00FD7A6A">
          <w:rPr>
            <w:rStyle w:val="Hyperlink"/>
          </w:rPr>
          <w:t>https://www.gov.uk/government/publications/equality-act-guidance/disability-quick-start-guide-for-service-providers-html</w:t>
        </w:r>
      </w:hyperlink>
      <w:r>
        <w:t xml:space="preserve"> </w:t>
      </w:r>
    </w:p>
  </w:footnote>
  <w:footnote w:id="3">
    <w:p w14:paraId="0F05BF96" w14:textId="7E8CAE3C" w:rsidR="00F30248" w:rsidRPr="00F30248" w:rsidRDefault="00F30248" w:rsidP="00F30248">
      <w:pPr>
        <w:widowControl w:val="0"/>
        <w:autoSpaceDE w:val="0"/>
        <w:autoSpaceDN w:val="0"/>
        <w:adjustRightInd w:val="0"/>
        <w:rPr>
          <w:rFonts w:ascii="Times New Roman" w:hAnsi="Times New Roman"/>
          <w:color w:val="000000"/>
          <w:sz w:val="20"/>
        </w:rPr>
      </w:pPr>
      <w:r w:rsidRPr="00F30248">
        <w:rPr>
          <w:rStyle w:val="FootnoteReference"/>
        </w:rPr>
        <w:footnoteRef/>
      </w:r>
      <w:r>
        <w:t xml:space="preserve"> </w:t>
      </w:r>
      <w:r w:rsidRPr="00F30248">
        <w:rPr>
          <w:rFonts w:ascii="Calibri" w:hAnsi="Calibri" w:cs="Calibri"/>
          <w:color w:val="000000"/>
          <w:sz w:val="20"/>
        </w:rPr>
        <w:t xml:space="preserve">Paragraph 7.21, </w:t>
      </w:r>
      <w:hyperlink r:id="rId3" w:history="1">
        <w:r w:rsidRPr="00F30248">
          <w:rPr>
            <w:rFonts w:ascii="Calibri" w:hAnsi="Calibri" w:cs="Calibri"/>
            <w:color w:val="0E568C"/>
            <w:sz w:val="20"/>
          </w:rPr>
          <w:t>EHRC Services Code</w:t>
        </w:r>
      </w:hyperlink>
      <w:r>
        <w:rPr>
          <w:rFonts w:ascii="Calibri" w:hAnsi="Calibri" w:cs="Calibri"/>
          <w:color w:val="000000"/>
          <w:sz w:val="20"/>
        </w:rPr>
        <w:t>.</w:t>
      </w:r>
    </w:p>
  </w:footnote>
  <w:footnote w:id="4">
    <w:p w14:paraId="2A8AB7DF" w14:textId="04C09614" w:rsidR="00F30248" w:rsidRDefault="00F30248">
      <w:pPr>
        <w:pStyle w:val="FootnoteText"/>
      </w:pPr>
      <w:r w:rsidRPr="00F30248">
        <w:rPr>
          <w:rStyle w:val="FootnoteReference"/>
        </w:rPr>
        <w:footnoteRef/>
      </w:r>
      <w:r w:rsidRPr="00F30248">
        <w:t xml:space="preserve"> </w:t>
      </w:r>
      <w:r>
        <w:rPr>
          <w:rFonts w:ascii="Calibri" w:hAnsi="Calibri" w:cs="Calibri"/>
          <w:color w:val="000000"/>
        </w:rPr>
        <w:t>S</w:t>
      </w:r>
      <w:r w:rsidRPr="00F30248">
        <w:rPr>
          <w:rFonts w:ascii="Calibri" w:hAnsi="Calibri" w:cs="Calibri"/>
          <w:color w:val="000000"/>
        </w:rPr>
        <w:t xml:space="preserve">ee Roads, Underhill LJ at paragraph 11 and page 11, </w:t>
      </w:r>
      <w:hyperlink r:id="rId4" w:history="1">
        <w:r w:rsidRPr="00F30248">
          <w:rPr>
            <w:rFonts w:ascii="Calibri" w:hAnsi="Calibri" w:cs="Calibri"/>
            <w:color w:val="0E568C"/>
          </w:rPr>
          <w:t>EHRC Guide</w:t>
        </w:r>
      </w:hyperlink>
      <w:r>
        <w:rPr>
          <w:rFonts w:ascii="Calibri" w:hAnsi="Calibri" w:cs="Calibri"/>
          <w:color w:val="000000"/>
        </w:rPr>
        <w:t>.</w:t>
      </w:r>
    </w:p>
  </w:footnote>
  <w:footnote w:id="5">
    <w:p w14:paraId="46B57277" w14:textId="6B0E3938" w:rsidR="00F30248" w:rsidRDefault="00F30248">
      <w:pPr>
        <w:pStyle w:val="FootnoteText"/>
      </w:pPr>
      <w:r>
        <w:rPr>
          <w:rStyle w:val="FootnoteReference"/>
        </w:rPr>
        <w:footnoteRef/>
      </w:r>
      <w:r>
        <w:t xml:space="preserve"> </w:t>
      </w:r>
      <w:r w:rsidRPr="00F30248">
        <w:rPr>
          <w:rFonts w:ascii="Calibri" w:hAnsi="Calibri" w:cs="Calibri"/>
          <w:color w:val="000000"/>
        </w:rPr>
        <w:t xml:space="preserve">Paragraph 7.26, </w:t>
      </w:r>
      <w:hyperlink r:id="rId5" w:history="1">
        <w:r w:rsidRPr="00F30248">
          <w:rPr>
            <w:rFonts w:ascii="Calibri" w:hAnsi="Calibri" w:cs="Calibri"/>
            <w:color w:val="0E568C"/>
          </w:rPr>
          <w:t>EHRC Services Code</w:t>
        </w:r>
      </w:hyperlink>
      <w:r w:rsidRPr="00F30248">
        <w:rPr>
          <w:rFonts w:ascii="Calibri" w:hAnsi="Calibri" w:cs="Calibri"/>
          <w:color w:val="000000" w:themeColor="text1"/>
        </w:rPr>
        <w:t>.</w:t>
      </w:r>
    </w:p>
  </w:footnote>
  <w:footnote w:id="6">
    <w:p w14:paraId="13E43B39" w14:textId="77777777" w:rsidR="00C26DBD" w:rsidRDefault="00C26DBD" w:rsidP="00C26DBD">
      <w:pPr>
        <w:pStyle w:val="FootnoteText"/>
      </w:pPr>
      <w:r>
        <w:rPr>
          <w:rStyle w:val="FootnoteReference"/>
        </w:rPr>
        <w:footnoteRef/>
      </w:r>
      <w:r>
        <w:t xml:space="preserve"> </w:t>
      </w:r>
      <w:hyperlink r:id="rId6" w:history="1">
        <w:r w:rsidRPr="00FD7A6A">
          <w:rPr>
            <w:rStyle w:val="Hyperlink"/>
          </w:rPr>
          <w:t>https://www.legislation.gov.uk/ukpga/2002/33/enacted</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C2A37"/>
    <w:multiLevelType w:val="hybridMultilevel"/>
    <w:tmpl w:val="60D40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404E7"/>
    <w:multiLevelType w:val="hybridMultilevel"/>
    <w:tmpl w:val="935CDE46"/>
    <w:lvl w:ilvl="0" w:tplc="16F86C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875B31"/>
    <w:multiLevelType w:val="hybridMultilevel"/>
    <w:tmpl w:val="946A3FF4"/>
    <w:lvl w:ilvl="0" w:tplc="59847394">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1501B"/>
    <w:multiLevelType w:val="hybridMultilevel"/>
    <w:tmpl w:val="BBD09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96EE0"/>
    <w:multiLevelType w:val="hybridMultilevel"/>
    <w:tmpl w:val="7702F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575AE"/>
    <w:multiLevelType w:val="hybridMultilevel"/>
    <w:tmpl w:val="E718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30A02"/>
    <w:multiLevelType w:val="multilevel"/>
    <w:tmpl w:val="5E7C42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3D7519"/>
    <w:multiLevelType w:val="hybridMultilevel"/>
    <w:tmpl w:val="1A4408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72016"/>
    <w:multiLevelType w:val="hybridMultilevel"/>
    <w:tmpl w:val="448AD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7C08BE"/>
    <w:multiLevelType w:val="hybridMultilevel"/>
    <w:tmpl w:val="371C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868B4"/>
    <w:multiLevelType w:val="hybridMultilevel"/>
    <w:tmpl w:val="0CCA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723C5"/>
    <w:multiLevelType w:val="hybridMultilevel"/>
    <w:tmpl w:val="C8C6C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9C048F"/>
    <w:multiLevelType w:val="hybridMultilevel"/>
    <w:tmpl w:val="FEFE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D7656"/>
    <w:multiLevelType w:val="hybridMultilevel"/>
    <w:tmpl w:val="2C10E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10C28"/>
    <w:multiLevelType w:val="multilevel"/>
    <w:tmpl w:val="22904460"/>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F409FC"/>
    <w:multiLevelType w:val="hybridMultilevel"/>
    <w:tmpl w:val="C670731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A40D6A"/>
    <w:multiLevelType w:val="hybridMultilevel"/>
    <w:tmpl w:val="7D64FF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791312"/>
    <w:multiLevelType w:val="multilevel"/>
    <w:tmpl w:val="4CFA7A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8C5BF3"/>
    <w:multiLevelType w:val="multilevel"/>
    <w:tmpl w:val="4CFA7A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3525AA"/>
    <w:multiLevelType w:val="hybridMultilevel"/>
    <w:tmpl w:val="F9AC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11229F"/>
    <w:multiLevelType w:val="multilevel"/>
    <w:tmpl w:val="CBEEEC2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E057670"/>
    <w:multiLevelType w:val="hybridMultilevel"/>
    <w:tmpl w:val="2500DB3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35CA0A90">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3B3091"/>
    <w:multiLevelType w:val="hybridMultilevel"/>
    <w:tmpl w:val="D65A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F4D98"/>
    <w:multiLevelType w:val="hybridMultilevel"/>
    <w:tmpl w:val="FFDE917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A90E9E"/>
    <w:multiLevelType w:val="hybridMultilevel"/>
    <w:tmpl w:val="DEEC7E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7A342D"/>
    <w:multiLevelType w:val="hybridMultilevel"/>
    <w:tmpl w:val="CDC46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25"/>
  </w:num>
  <w:num w:numId="5">
    <w:abstractNumId w:val="7"/>
  </w:num>
  <w:num w:numId="6">
    <w:abstractNumId w:val="1"/>
  </w:num>
  <w:num w:numId="7">
    <w:abstractNumId w:val="9"/>
  </w:num>
  <w:num w:numId="8">
    <w:abstractNumId w:val="15"/>
  </w:num>
  <w:num w:numId="9">
    <w:abstractNumId w:val="16"/>
  </w:num>
  <w:num w:numId="10">
    <w:abstractNumId w:val="21"/>
  </w:num>
  <w:num w:numId="11">
    <w:abstractNumId w:val="23"/>
  </w:num>
  <w:num w:numId="12">
    <w:abstractNumId w:val="0"/>
  </w:num>
  <w:num w:numId="13">
    <w:abstractNumId w:val="8"/>
  </w:num>
  <w:num w:numId="14">
    <w:abstractNumId w:val="13"/>
  </w:num>
  <w:num w:numId="15">
    <w:abstractNumId w:val="3"/>
  </w:num>
  <w:num w:numId="16">
    <w:abstractNumId w:val="12"/>
  </w:num>
  <w:num w:numId="17">
    <w:abstractNumId w:val="4"/>
  </w:num>
  <w:num w:numId="18">
    <w:abstractNumId w:val="18"/>
  </w:num>
  <w:num w:numId="19">
    <w:abstractNumId w:val="24"/>
  </w:num>
  <w:num w:numId="20">
    <w:abstractNumId w:val="10"/>
  </w:num>
  <w:num w:numId="21">
    <w:abstractNumId w:val="19"/>
  </w:num>
  <w:num w:numId="22">
    <w:abstractNumId w:val="22"/>
  </w:num>
  <w:num w:numId="23">
    <w:abstractNumId w:val="6"/>
  </w:num>
  <w:num w:numId="24">
    <w:abstractNumId w:val="17"/>
  </w:num>
  <w:num w:numId="25">
    <w:abstractNumId w:val="2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45"/>
    <w:rsid w:val="00016DD9"/>
    <w:rsid w:val="000867E1"/>
    <w:rsid w:val="00145643"/>
    <w:rsid w:val="0015598C"/>
    <w:rsid w:val="00192E56"/>
    <w:rsid w:val="001F717F"/>
    <w:rsid w:val="001F75B6"/>
    <w:rsid w:val="002017DD"/>
    <w:rsid w:val="0025071C"/>
    <w:rsid w:val="00274102"/>
    <w:rsid w:val="002B175A"/>
    <w:rsid w:val="002F0EF6"/>
    <w:rsid w:val="00362FA6"/>
    <w:rsid w:val="003C7C52"/>
    <w:rsid w:val="003E3303"/>
    <w:rsid w:val="00400410"/>
    <w:rsid w:val="004116FC"/>
    <w:rsid w:val="004278AF"/>
    <w:rsid w:val="004541A0"/>
    <w:rsid w:val="00462F37"/>
    <w:rsid w:val="00502DEF"/>
    <w:rsid w:val="005563A5"/>
    <w:rsid w:val="005736B9"/>
    <w:rsid w:val="005D00D5"/>
    <w:rsid w:val="00620DD8"/>
    <w:rsid w:val="00633E24"/>
    <w:rsid w:val="006551C7"/>
    <w:rsid w:val="00667F6F"/>
    <w:rsid w:val="006919D2"/>
    <w:rsid w:val="006C1D00"/>
    <w:rsid w:val="006E0586"/>
    <w:rsid w:val="006F6717"/>
    <w:rsid w:val="00732D3D"/>
    <w:rsid w:val="00787782"/>
    <w:rsid w:val="00796ED9"/>
    <w:rsid w:val="00797359"/>
    <w:rsid w:val="007D1DF0"/>
    <w:rsid w:val="00817F78"/>
    <w:rsid w:val="00863C04"/>
    <w:rsid w:val="008B1034"/>
    <w:rsid w:val="008E2053"/>
    <w:rsid w:val="008F7A9D"/>
    <w:rsid w:val="00900F45"/>
    <w:rsid w:val="00952120"/>
    <w:rsid w:val="00974A95"/>
    <w:rsid w:val="009968CD"/>
    <w:rsid w:val="009E0EC3"/>
    <w:rsid w:val="00A0334C"/>
    <w:rsid w:val="00A1356A"/>
    <w:rsid w:val="00A80554"/>
    <w:rsid w:val="00A85043"/>
    <w:rsid w:val="00A86F6E"/>
    <w:rsid w:val="00AB5E3B"/>
    <w:rsid w:val="00AB627D"/>
    <w:rsid w:val="00AE5F22"/>
    <w:rsid w:val="00B01CED"/>
    <w:rsid w:val="00B062EE"/>
    <w:rsid w:val="00B705B4"/>
    <w:rsid w:val="00BB2841"/>
    <w:rsid w:val="00C12D88"/>
    <w:rsid w:val="00C253EE"/>
    <w:rsid w:val="00C26DBD"/>
    <w:rsid w:val="00CF777E"/>
    <w:rsid w:val="00DE0C3F"/>
    <w:rsid w:val="00E26D80"/>
    <w:rsid w:val="00E3643D"/>
    <w:rsid w:val="00E366A4"/>
    <w:rsid w:val="00E76ECF"/>
    <w:rsid w:val="00ED0655"/>
    <w:rsid w:val="00ED37B5"/>
    <w:rsid w:val="00F30248"/>
    <w:rsid w:val="00F340B5"/>
    <w:rsid w:val="00F35422"/>
    <w:rsid w:val="00FD5E25"/>
    <w:rsid w:val="00FE2901"/>
    <w:rsid w:val="00FF7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BDA4"/>
  <w14:defaultImageDpi w14:val="32767"/>
  <w15:chartTrackingRefBased/>
  <w15:docId w15:val="{CFCBC92D-E941-6245-9A3D-A25B593C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D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62F3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F45"/>
    <w:pPr>
      <w:ind w:left="720"/>
      <w:contextualSpacing/>
    </w:pPr>
  </w:style>
  <w:style w:type="paragraph" w:customStyle="1" w:styleId="xmsonormal">
    <w:name w:val="x_msonormal"/>
    <w:basedOn w:val="Normal"/>
    <w:rsid w:val="00817F78"/>
    <w:pPr>
      <w:spacing w:before="100" w:beforeAutospacing="1" w:after="100" w:afterAutospacing="1"/>
    </w:pPr>
    <w:rPr>
      <w:rFonts w:ascii="Times New Roman" w:eastAsia="Times New Roman" w:hAnsi="Times New Roman" w:cs="Times New Roman"/>
      <w:lang w:eastAsia="en-GB"/>
    </w:rPr>
  </w:style>
  <w:style w:type="paragraph" w:customStyle="1" w:styleId="xmsolistparagraph">
    <w:name w:val="x_msolistparagraph"/>
    <w:basedOn w:val="Normal"/>
    <w:rsid w:val="00817F7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17F78"/>
    <w:rPr>
      <w:color w:val="0563C1" w:themeColor="hyperlink"/>
      <w:u w:val="single"/>
    </w:rPr>
  </w:style>
  <w:style w:type="paragraph" w:styleId="FootnoteText">
    <w:name w:val="footnote text"/>
    <w:basedOn w:val="Normal"/>
    <w:link w:val="FootnoteTextChar"/>
    <w:uiPriority w:val="99"/>
    <w:semiHidden/>
    <w:unhideWhenUsed/>
    <w:rsid w:val="00817F78"/>
    <w:rPr>
      <w:sz w:val="20"/>
      <w:szCs w:val="20"/>
    </w:rPr>
  </w:style>
  <w:style w:type="character" w:customStyle="1" w:styleId="FootnoteTextChar">
    <w:name w:val="Footnote Text Char"/>
    <w:basedOn w:val="DefaultParagraphFont"/>
    <w:link w:val="FootnoteText"/>
    <w:uiPriority w:val="99"/>
    <w:semiHidden/>
    <w:rsid w:val="00817F78"/>
    <w:rPr>
      <w:sz w:val="20"/>
      <w:szCs w:val="20"/>
    </w:rPr>
  </w:style>
  <w:style w:type="character" w:styleId="FootnoteReference">
    <w:name w:val="footnote reference"/>
    <w:basedOn w:val="DefaultParagraphFont"/>
    <w:uiPriority w:val="99"/>
    <w:semiHidden/>
    <w:unhideWhenUsed/>
    <w:rsid w:val="00817F78"/>
    <w:rPr>
      <w:vertAlign w:val="superscript"/>
    </w:rPr>
  </w:style>
  <w:style w:type="character" w:styleId="FollowedHyperlink">
    <w:name w:val="FollowedHyperlink"/>
    <w:basedOn w:val="DefaultParagraphFont"/>
    <w:uiPriority w:val="99"/>
    <w:semiHidden/>
    <w:unhideWhenUsed/>
    <w:rsid w:val="00B062EE"/>
    <w:rPr>
      <w:color w:val="954F72" w:themeColor="followedHyperlink"/>
      <w:u w:val="single"/>
    </w:rPr>
  </w:style>
  <w:style w:type="paragraph" w:customStyle="1" w:styleId="Default">
    <w:name w:val="Default"/>
    <w:rsid w:val="00B062EE"/>
    <w:pPr>
      <w:autoSpaceDE w:val="0"/>
      <w:autoSpaceDN w:val="0"/>
      <w:adjustRightInd w:val="0"/>
    </w:pPr>
    <w:rPr>
      <w:rFonts w:ascii="HelveticaNeueLT Std Lt" w:hAnsi="HelveticaNeueLT Std Lt" w:cs="HelveticaNeueLT Std Lt"/>
      <w:color w:val="000000"/>
    </w:rPr>
  </w:style>
  <w:style w:type="table" w:styleId="TableGrid">
    <w:name w:val="Table Grid"/>
    <w:basedOn w:val="TableNormal"/>
    <w:uiPriority w:val="39"/>
    <w:rsid w:val="00016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16D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6DD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4">
    <w:name w:val="Grid Table 4"/>
    <w:basedOn w:val="TableNormal"/>
    <w:uiPriority w:val="49"/>
    <w:rsid w:val="00016D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016DD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
    <w:name w:val="List Table 3"/>
    <w:basedOn w:val="TableNormal"/>
    <w:uiPriority w:val="48"/>
    <w:rsid w:val="00016DD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ody">
    <w:name w:val="Body"/>
    <w:rsid w:val="00B705B4"/>
    <w:pPr>
      <w:pBdr>
        <w:top w:val="nil"/>
        <w:left w:val="nil"/>
        <w:bottom w:val="nil"/>
        <w:right w:val="nil"/>
        <w:between w:val="nil"/>
        <w:bar w:val="nil"/>
      </w:pBdr>
    </w:pPr>
    <w:rPr>
      <w:rFonts w:ascii="Helvetica" w:eastAsia="Helvetica" w:hAnsi="Helvetica" w:cs="Helvetica"/>
      <w:color w:val="000000"/>
      <w:sz w:val="22"/>
      <w:szCs w:val="22"/>
      <w:bdr w:val="nil"/>
      <w:lang w:eastAsia="en-GB"/>
    </w:rPr>
  </w:style>
  <w:style w:type="character" w:customStyle="1" w:styleId="Hyperlink0">
    <w:name w:val="Hyperlink.0"/>
    <w:basedOn w:val="Hyperlink"/>
    <w:rsid w:val="00B705B4"/>
    <w:rPr>
      <w:color w:val="0563C1" w:themeColor="hyperlink"/>
      <w:u w:val="single"/>
    </w:rPr>
  </w:style>
  <w:style w:type="paragraph" w:styleId="Subtitle">
    <w:name w:val="Subtitle"/>
    <w:next w:val="Body"/>
    <w:link w:val="SubtitleChar"/>
    <w:uiPriority w:val="11"/>
    <w:qFormat/>
    <w:rsid w:val="00B705B4"/>
    <w:pPr>
      <w:keepNext/>
      <w:pBdr>
        <w:top w:val="nil"/>
        <w:left w:val="nil"/>
        <w:bottom w:val="nil"/>
        <w:right w:val="nil"/>
        <w:between w:val="nil"/>
        <w:bar w:val="nil"/>
      </w:pBdr>
    </w:pPr>
    <w:rPr>
      <w:rFonts w:ascii="Helvetica" w:eastAsia="Helvetica" w:hAnsi="Helvetica" w:cs="Helvetica"/>
      <w:color w:val="000000"/>
      <w:sz w:val="40"/>
      <w:szCs w:val="40"/>
      <w:bdr w:val="nil"/>
      <w:lang w:eastAsia="en-GB"/>
    </w:rPr>
  </w:style>
  <w:style w:type="character" w:customStyle="1" w:styleId="SubtitleChar">
    <w:name w:val="Subtitle Char"/>
    <w:basedOn w:val="DefaultParagraphFont"/>
    <w:link w:val="Subtitle"/>
    <w:uiPriority w:val="11"/>
    <w:rsid w:val="00B705B4"/>
    <w:rPr>
      <w:rFonts w:ascii="Helvetica" w:eastAsia="Helvetica" w:hAnsi="Helvetica" w:cs="Helvetica"/>
      <w:color w:val="000000"/>
      <w:sz w:val="40"/>
      <w:szCs w:val="40"/>
      <w:bdr w:val="nil"/>
      <w:lang w:eastAsia="en-GB"/>
    </w:rPr>
  </w:style>
  <w:style w:type="paragraph" w:styleId="Header">
    <w:name w:val="header"/>
    <w:basedOn w:val="Normal"/>
    <w:link w:val="HeaderChar"/>
    <w:uiPriority w:val="99"/>
    <w:unhideWhenUsed/>
    <w:rsid w:val="00192E56"/>
    <w:pPr>
      <w:tabs>
        <w:tab w:val="center" w:pos="4513"/>
        <w:tab w:val="right" w:pos="9026"/>
      </w:tabs>
    </w:pPr>
  </w:style>
  <w:style w:type="character" w:customStyle="1" w:styleId="HeaderChar">
    <w:name w:val="Header Char"/>
    <w:basedOn w:val="DefaultParagraphFont"/>
    <w:link w:val="Header"/>
    <w:uiPriority w:val="99"/>
    <w:rsid w:val="00192E56"/>
  </w:style>
  <w:style w:type="paragraph" w:styleId="Footer">
    <w:name w:val="footer"/>
    <w:basedOn w:val="Normal"/>
    <w:link w:val="FooterChar"/>
    <w:uiPriority w:val="99"/>
    <w:unhideWhenUsed/>
    <w:rsid w:val="00192E56"/>
    <w:pPr>
      <w:tabs>
        <w:tab w:val="center" w:pos="4513"/>
        <w:tab w:val="right" w:pos="9026"/>
      </w:tabs>
    </w:pPr>
  </w:style>
  <w:style w:type="character" w:customStyle="1" w:styleId="FooterChar">
    <w:name w:val="Footer Char"/>
    <w:basedOn w:val="DefaultParagraphFont"/>
    <w:link w:val="Footer"/>
    <w:uiPriority w:val="99"/>
    <w:rsid w:val="00192E56"/>
  </w:style>
  <w:style w:type="character" w:styleId="PageNumber">
    <w:name w:val="page number"/>
    <w:basedOn w:val="DefaultParagraphFont"/>
    <w:uiPriority w:val="99"/>
    <w:semiHidden/>
    <w:unhideWhenUsed/>
    <w:rsid w:val="00192E56"/>
  </w:style>
  <w:style w:type="character" w:customStyle="1" w:styleId="apple-converted-space">
    <w:name w:val="apple-converted-space"/>
    <w:basedOn w:val="DefaultParagraphFont"/>
    <w:rsid w:val="00797359"/>
  </w:style>
  <w:style w:type="paragraph" w:customStyle="1" w:styleId="legclearfix">
    <w:name w:val="legclearfix"/>
    <w:basedOn w:val="Normal"/>
    <w:rsid w:val="00462F37"/>
    <w:pPr>
      <w:spacing w:before="100" w:beforeAutospacing="1" w:after="100" w:afterAutospacing="1"/>
    </w:pPr>
    <w:rPr>
      <w:rFonts w:ascii="Times New Roman" w:eastAsia="Times New Roman" w:hAnsi="Times New Roman" w:cs="Times New Roman"/>
      <w:lang w:eastAsia="en-GB"/>
    </w:rPr>
  </w:style>
  <w:style w:type="character" w:customStyle="1" w:styleId="legds">
    <w:name w:val="legds"/>
    <w:basedOn w:val="DefaultParagraphFont"/>
    <w:rsid w:val="00462F37"/>
  </w:style>
  <w:style w:type="paragraph" w:styleId="NormalWeb">
    <w:name w:val="Normal (Web)"/>
    <w:basedOn w:val="Normal"/>
    <w:uiPriority w:val="99"/>
    <w:semiHidden/>
    <w:unhideWhenUsed/>
    <w:rsid w:val="00462F37"/>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rsid w:val="00462F37"/>
    <w:rPr>
      <w:color w:val="605E5C"/>
      <w:shd w:val="clear" w:color="auto" w:fill="E1DFDD"/>
    </w:rPr>
  </w:style>
  <w:style w:type="character" w:customStyle="1" w:styleId="Heading3Char">
    <w:name w:val="Heading 3 Char"/>
    <w:basedOn w:val="DefaultParagraphFont"/>
    <w:link w:val="Heading3"/>
    <w:uiPriority w:val="9"/>
    <w:rsid w:val="00462F37"/>
    <w:rPr>
      <w:rFonts w:ascii="Times New Roman" w:eastAsia="Times New Roman" w:hAnsi="Times New Roman" w:cs="Times New Roman"/>
      <w:b/>
      <w:bCs/>
      <w:sz w:val="27"/>
      <w:szCs w:val="27"/>
      <w:lang w:eastAsia="en-GB"/>
    </w:rPr>
  </w:style>
  <w:style w:type="character" w:customStyle="1" w:styleId="legamendingtext">
    <w:name w:val="legamendingtext"/>
    <w:basedOn w:val="DefaultParagraphFont"/>
    <w:rsid w:val="00462F37"/>
  </w:style>
  <w:style w:type="paragraph" w:customStyle="1" w:styleId="legrhs">
    <w:name w:val="legrhs"/>
    <w:basedOn w:val="Normal"/>
    <w:rsid w:val="00462F37"/>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C26DBD"/>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2507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071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965900">
      <w:bodyDiv w:val="1"/>
      <w:marLeft w:val="0"/>
      <w:marRight w:val="0"/>
      <w:marTop w:val="0"/>
      <w:marBottom w:val="0"/>
      <w:divBdr>
        <w:top w:val="none" w:sz="0" w:space="0" w:color="auto"/>
        <w:left w:val="none" w:sz="0" w:space="0" w:color="auto"/>
        <w:bottom w:val="none" w:sz="0" w:space="0" w:color="auto"/>
        <w:right w:val="none" w:sz="0" w:space="0" w:color="auto"/>
      </w:divBdr>
    </w:div>
    <w:div w:id="320667669">
      <w:bodyDiv w:val="1"/>
      <w:marLeft w:val="0"/>
      <w:marRight w:val="0"/>
      <w:marTop w:val="0"/>
      <w:marBottom w:val="0"/>
      <w:divBdr>
        <w:top w:val="none" w:sz="0" w:space="0" w:color="auto"/>
        <w:left w:val="none" w:sz="0" w:space="0" w:color="auto"/>
        <w:bottom w:val="none" w:sz="0" w:space="0" w:color="auto"/>
        <w:right w:val="none" w:sz="0" w:space="0" w:color="auto"/>
      </w:divBdr>
    </w:div>
    <w:div w:id="395519832">
      <w:bodyDiv w:val="1"/>
      <w:marLeft w:val="0"/>
      <w:marRight w:val="0"/>
      <w:marTop w:val="0"/>
      <w:marBottom w:val="0"/>
      <w:divBdr>
        <w:top w:val="none" w:sz="0" w:space="0" w:color="auto"/>
        <w:left w:val="none" w:sz="0" w:space="0" w:color="auto"/>
        <w:bottom w:val="none" w:sz="0" w:space="0" w:color="auto"/>
        <w:right w:val="none" w:sz="0" w:space="0" w:color="auto"/>
      </w:divBdr>
    </w:div>
    <w:div w:id="700011536">
      <w:bodyDiv w:val="1"/>
      <w:marLeft w:val="0"/>
      <w:marRight w:val="0"/>
      <w:marTop w:val="0"/>
      <w:marBottom w:val="0"/>
      <w:divBdr>
        <w:top w:val="none" w:sz="0" w:space="0" w:color="auto"/>
        <w:left w:val="none" w:sz="0" w:space="0" w:color="auto"/>
        <w:bottom w:val="none" w:sz="0" w:space="0" w:color="auto"/>
        <w:right w:val="none" w:sz="0" w:space="0" w:color="auto"/>
      </w:divBdr>
    </w:div>
    <w:div w:id="845486873">
      <w:bodyDiv w:val="1"/>
      <w:marLeft w:val="0"/>
      <w:marRight w:val="0"/>
      <w:marTop w:val="0"/>
      <w:marBottom w:val="0"/>
      <w:divBdr>
        <w:top w:val="none" w:sz="0" w:space="0" w:color="auto"/>
        <w:left w:val="none" w:sz="0" w:space="0" w:color="auto"/>
        <w:bottom w:val="none" w:sz="0" w:space="0" w:color="auto"/>
        <w:right w:val="none" w:sz="0" w:space="0" w:color="auto"/>
      </w:divBdr>
    </w:div>
    <w:div w:id="985164893">
      <w:bodyDiv w:val="1"/>
      <w:marLeft w:val="0"/>
      <w:marRight w:val="0"/>
      <w:marTop w:val="0"/>
      <w:marBottom w:val="0"/>
      <w:divBdr>
        <w:top w:val="none" w:sz="0" w:space="0" w:color="auto"/>
        <w:left w:val="none" w:sz="0" w:space="0" w:color="auto"/>
        <w:bottom w:val="none" w:sz="0" w:space="0" w:color="auto"/>
        <w:right w:val="none" w:sz="0" w:space="0" w:color="auto"/>
      </w:divBdr>
    </w:div>
    <w:div w:id="1124277598">
      <w:bodyDiv w:val="1"/>
      <w:marLeft w:val="0"/>
      <w:marRight w:val="0"/>
      <w:marTop w:val="0"/>
      <w:marBottom w:val="0"/>
      <w:divBdr>
        <w:top w:val="none" w:sz="0" w:space="0" w:color="auto"/>
        <w:left w:val="none" w:sz="0" w:space="0" w:color="auto"/>
        <w:bottom w:val="none" w:sz="0" w:space="0" w:color="auto"/>
        <w:right w:val="none" w:sz="0" w:space="0" w:color="auto"/>
      </w:divBdr>
    </w:div>
    <w:div w:id="1127698115">
      <w:bodyDiv w:val="1"/>
      <w:marLeft w:val="0"/>
      <w:marRight w:val="0"/>
      <w:marTop w:val="0"/>
      <w:marBottom w:val="0"/>
      <w:divBdr>
        <w:top w:val="none" w:sz="0" w:space="0" w:color="auto"/>
        <w:left w:val="none" w:sz="0" w:space="0" w:color="auto"/>
        <w:bottom w:val="none" w:sz="0" w:space="0" w:color="auto"/>
        <w:right w:val="none" w:sz="0" w:space="0" w:color="auto"/>
      </w:divBdr>
    </w:div>
    <w:div w:id="1189951391">
      <w:bodyDiv w:val="1"/>
      <w:marLeft w:val="0"/>
      <w:marRight w:val="0"/>
      <w:marTop w:val="0"/>
      <w:marBottom w:val="0"/>
      <w:divBdr>
        <w:top w:val="none" w:sz="0" w:space="0" w:color="auto"/>
        <w:left w:val="none" w:sz="0" w:space="0" w:color="auto"/>
        <w:bottom w:val="none" w:sz="0" w:space="0" w:color="auto"/>
        <w:right w:val="none" w:sz="0" w:space="0" w:color="auto"/>
      </w:divBdr>
    </w:div>
    <w:div w:id="1203250978">
      <w:bodyDiv w:val="1"/>
      <w:marLeft w:val="0"/>
      <w:marRight w:val="0"/>
      <w:marTop w:val="0"/>
      <w:marBottom w:val="0"/>
      <w:divBdr>
        <w:top w:val="none" w:sz="0" w:space="0" w:color="auto"/>
        <w:left w:val="none" w:sz="0" w:space="0" w:color="auto"/>
        <w:bottom w:val="none" w:sz="0" w:space="0" w:color="auto"/>
        <w:right w:val="none" w:sz="0" w:space="0" w:color="auto"/>
      </w:divBdr>
      <w:divsChild>
        <w:div w:id="1079907825">
          <w:marLeft w:val="0"/>
          <w:marRight w:val="0"/>
          <w:marTop w:val="480"/>
          <w:marBottom w:val="480"/>
          <w:divBdr>
            <w:top w:val="none" w:sz="0" w:space="0" w:color="auto"/>
            <w:left w:val="single" w:sz="48" w:space="12" w:color="B1B4B6"/>
            <w:bottom w:val="none" w:sz="0" w:space="0" w:color="auto"/>
            <w:right w:val="none" w:sz="0" w:space="0" w:color="auto"/>
          </w:divBdr>
        </w:div>
      </w:divsChild>
    </w:div>
    <w:div w:id="1283653786">
      <w:bodyDiv w:val="1"/>
      <w:marLeft w:val="0"/>
      <w:marRight w:val="0"/>
      <w:marTop w:val="0"/>
      <w:marBottom w:val="0"/>
      <w:divBdr>
        <w:top w:val="none" w:sz="0" w:space="0" w:color="auto"/>
        <w:left w:val="none" w:sz="0" w:space="0" w:color="auto"/>
        <w:bottom w:val="none" w:sz="0" w:space="0" w:color="auto"/>
        <w:right w:val="none" w:sz="0" w:space="0" w:color="auto"/>
      </w:divBdr>
    </w:div>
    <w:div w:id="1304188953">
      <w:bodyDiv w:val="1"/>
      <w:marLeft w:val="0"/>
      <w:marRight w:val="0"/>
      <w:marTop w:val="0"/>
      <w:marBottom w:val="0"/>
      <w:divBdr>
        <w:top w:val="none" w:sz="0" w:space="0" w:color="auto"/>
        <w:left w:val="none" w:sz="0" w:space="0" w:color="auto"/>
        <w:bottom w:val="none" w:sz="0" w:space="0" w:color="auto"/>
        <w:right w:val="none" w:sz="0" w:space="0" w:color="auto"/>
      </w:divBdr>
    </w:div>
    <w:div w:id="1309939771">
      <w:bodyDiv w:val="1"/>
      <w:marLeft w:val="0"/>
      <w:marRight w:val="0"/>
      <w:marTop w:val="0"/>
      <w:marBottom w:val="0"/>
      <w:divBdr>
        <w:top w:val="none" w:sz="0" w:space="0" w:color="auto"/>
        <w:left w:val="none" w:sz="0" w:space="0" w:color="auto"/>
        <w:bottom w:val="none" w:sz="0" w:space="0" w:color="auto"/>
        <w:right w:val="none" w:sz="0" w:space="0" w:color="auto"/>
      </w:divBdr>
      <w:divsChild>
        <w:div w:id="1210921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434544">
              <w:marLeft w:val="0"/>
              <w:marRight w:val="0"/>
              <w:marTop w:val="0"/>
              <w:marBottom w:val="0"/>
              <w:divBdr>
                <w:top w:val="none" w:sz="0" w:space="0" w:color="auto"/>
                <w:left w:val="none" w:sz="0" w:space="0" w:color="auto"/>
                <w:bottom w:val="none" w:sz="0" w:space="0" w:color="auto"/>
                <w:right w:val="none" w:sz="0" w:space="0" w:color="auto"/>
              </w:divBdr>
              <w:divsChild>
                <w:div w:id="861746611">
                  <w:marLeft w:val="0"/>
                  <w:marRight w:val="0"/>
                  <w:marTop w:val="0"/>
                  <w:marBottom w:val="0"/>
                  <w:divBdr>
                    <w:top w:val="none" w:sz="0" w:space="0" w:color="auto"/>
                    <w:left w:val="none" w:sz="0" w:space="0" w:color="auto"/>
                    <w:bottom w:val="none" w:sz="0" w:space="0" w:color="auto"/>
                    <w:right w:val="none" w:sz="0" w:space="0" w:color="auto"/>
                  </w:divBdr>
                  <w:divsChild>
                    <w:div w:id="845559122">
                      <w:marLeft w:val="0"/>
                      <w:marRight w:val="0"/>
                      <w:marTop w:val="0"/>
                      <w:marBottom w:val="0"/>
                      <w:divBdr>
                        <w:top w:val="none" w:sz="0" w:space="0" w:color="auto"/>
                        <w:left w:val="none" w:sz="0" w:space="0" w:color="auto"/>
                        <w:bottom w:val="none" w:sz="0" w:space="0" w:color="auto"/>
                        <w:right w:val="none" w:sz="0" w:space="0" w:color="auto"/>
                      </w:divBdr>
                    </w:div>
                    <w:div w:id="604651279">
                      <w:marLeft w:val="0"/>
                      <w:marRight w:val="0"/>
                      <w:marTop w:val="0"/>
                      <w:marBottom w:val="0"/>
                      <w:divBdr>
                        <w:top w:val="none" w:sz="0" w:space="0" w:color="auto"/>
                        <w:left w:val="none" w:sz="0" w:space="0" w:color="auto"/>
                        <w:bottom w:val="none" w:sz="0" w:space="0" w:color="auto"/>
                        <w:right w:val="none" w:sz="0" w:space="0" w:color="auto"/>
                      </w:divBdr>
                    </w:div>
                    <w:div w:id="1150824454">
                      <w:marLeft w:val="0"/>
                      <w:marRight w:val="0"/>
                      <w:marTop w:val="0"/>
                      <w:marBottom w:val="0"/>
                      <w:divBdr>
                        <w:top w:val="none" w:sz="0" w:space="0" w:color="auto"/>
                        <w:left w:val="none" w:sz="0" w:space="0" w:color="auto"/>
                        <w:bottom w:val="none" w:sz="0" w:space="0" w:color="auto"/>
                        <w:right w:val="none" w:sz="0" w:space="0" w:color="auto"/>
                      </w:divBdr>
                    </w:div>
                    <w:div w:id="1527451223">
                      <w:marLeft w:val="0"/>
                      <w:marRight w:val="0"/>
                      <w:marTop w:val="0"/>
                      <w:marBottom w:val="0"/>
                      <w:divBdr>
                        <w:top w:val="none" w:sz="0" w:space="0" w:color="auto"/>
                        <w:left w:val="none" w:sz="0" w:space="0" w:color="auto"/>
                        <w:bottom w:val="none" w:sz="0" w:space="0" w:color="auto"/>
                        <w:right w:val="none" w:sz="0" w:space="0" w:color="auto"/>
                      </w:divBdr>
                    </w:div>
                    <w:div w:id="7193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3704">
      <w:bodyDiv w:val="1"/>
      <w:marLeft w:val="0"/>
      <w:marRight w:val="0"/>
      <w:marTop w:val="0"/>
      <w:marBottom w:val="0"/>
      <w:divBdr>
        <w:top w:val="none" w:sz="0" w:space="0" w:color="auto"/>
        <w:left w:val="none" w:sz="0" w:space="0" w:color="auto"/>
        <w:bottom w:val="none" w:sz="0" w:space="0" w:color="auto"/>
        <w:right w:val="none" w:sz="0" w:space="0" w:color="auto"/>
      </w:divBdr>
    </w:div>
    <w:div w:id="1549999261">
      <w:bodyDiv w:val="1"/>
      <w:marLeft w:val="0"/>
      <w:marRight w:val="0"/>
      <w:marTop w:val="0"/>
      <w:marBottom w:val="0"/>
      <w:divBdr>
        <w:top w:val="none" w:sz="0" w:space="0" w:color="auto"/>
        <w:left w:val="none" w:sz="0" w:space="0" w:color="auto"/>
        <w:bottom w:val="none" w:sz="0" w:space="0" w:color="auto"/>
        <w:right w:val="none" w:sz="0" w:space="0" w:color="auto"/>
      </w:divBdr>
    </w:div>
    <w:div w:id="1740252434">
      <w:bodyDiv w:val="1"/>
      <w:marLeft w:val="0"/>
      <w:marRight w:val="0"/>
      <w:marTop w:val="0"/>
      <w:marBottom w:val="0"/>
      <w:divBdr>
        <w:top w:val="none" w:sz="0" w:space="0" w:color="auto"/>
        <w:left w:val="none" w:sz="0" w:space="0" w:color="auto"/>
        <w:bottom w:val="none" w:sz="0" w:space="0" w:color="auto"/>
        <w:right w:val="none" w:sz="0" w:space="0" w:color="auto"/>
      </w:divBdr>
    </w:div>
    <w:div w:id="1810393713">
      <w:bodyDiv w:val="1"/>
      <w:marLeft w:val="0"/>
      <w:marRight w:val="0"/>
      <w:marTop w:val="0"/>
      <w:marBottom w:val="0"/>
      <w:divBdr>
        <w:top w:val="none" w:sz="0" w:space="0" w:color="auto"/>
        <w:left w:val="none" w:sz="0" w:space="0" w:color="auto"/>
        <w:bottom w:val="none" w:sz="0" w:space="0" w:color="auto"/>
        <w:right w:val="none" w:sz="0" w:space="0" w:color="auto"/>
      </w:divBdr>
    </w:div>
    <w:div w:id="2048329158">
      <w:bodyDiv w:val="1"/>
      <w:marLeft w:val="0"/>
      <w:marRight w:val="0"/>
      <w:marTop w:val="0"/>
      <w:marBottom w:val="0"/>
      <w:divBdr>
        <w:top w:val="none" w:sz="0" w:space="0" w:color="auto"/>
        <w:left w:val="none" w:sz="0" w:space="0" w:color="auto"/>
        <w:bottom w:val="none" w:sz="0" w:space="0" w:color="auto"/>
        <w:right w:val="none" w:sz="0" w:space="0" w:color="auto"/>
      </w:divBdr>
    </w:div>
    <w:div w:id="205188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uk.practicallaw.thomsonreuters.com/w-010-9032?originationContext=document&amp;vr=3.0&amp;rs=PLUK1.0&amp;transitionType=DocumentItem&amp;contextData=(sc.Default)" TargetMode="External"/><Relationship Id="rId2" Type="http://schemas.openxmlformats.org/officeDocument/2006/relationships/hyperlink" Target="https://www.gov.uk/government/publications/equality-act-guidance/disability-quick-start-guide-for-service-providers-html" TargetMode="External"/><Relationship Id="rId1" Type="http://schemas.openxmlformats.org/officeDocument/2006/relationships/hyperlink" Target="https://www.legislation.gov.uk/ukpga/2010/15/section/20" TargetMode="External"/><Relationship Id="rId6" Type="http://schemas.openxmlformats.org/officeDocument/2006/relationships/hyperlink" Target="https://www.legislation.gov.uk/ukpga/2002/33/enacted" TargetMode="External"/><Relationship Id="rId5" Type="http://schemas.openxmlformats.org/officeDocument/2006/relationships/hyperlink" Target="http://uk.practicallaw.thomsonreuters.com/w-010-9032?originationContext=document&amp;vr=3.0&amp;rs=PLUK1.0&amp;transitionType=DocumentItem&amp;contextData=(sc.Default)" TargetMode="External"/><Relationship Id="rId4" Type="http://schemas.openxmlformats.org/officeDocument/2006/relationships/hyperlink" Target="https://www.equalityhumanrights.com/en/publication-download/what-equality-law-means-your-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B0705-2D4E-9A4F-9949-6035262B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14</Pages>
  <Words>4089</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Joseph</dc:creator>
  <cp:keywords/>
  <dc:description/>
  <cp:lastModifiedBy>Grace Joseph</cp:lastModifiedBy>
  <cp:revision>14</cp:revision>
  <dcterms:created xsi:type="dcterms:W3CDTF">2022-04-20T14:24:00Z</dcterms:created>
  <dcterms:modified xsi:type="dcterms:W3CDTF">2022-04-25T17:07:00Z</dcterms:modified>
</cp:coreProperties>
</file>